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Тенденции. </w:t>
      </w:r>
      <w:r w:rsidRPr="009B6B7E">
        <w:rPr>
          <w:rFonts w:ascii="Arial" w:hAnsi="Arial" w:cs="Arial"/>
          <w:b/>
          <w:sz w:val="23"/>
          <w:szCs w:val="23"/>
        </w:rPr>
        <w:t>Обстановка явно разрядилась, но ставку на продолжение бодрого отскока нужно сокращать</w:t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B6B7E">
        <w:rPr>
          <w:rFonts w:ascii="Arial" w:hAnsi="Arial" w:cs="Arial"/>
          <w:sz w:val="23"/>
          <w:szCs w:val="23"/>
        </w:rPr>
        <w:t xml:space="preserve">На рынке в прошедшую неделю было интересно. Индекс ММВБ показал вторую неделю довольно ощутимого роста. А рост индекса РТС был еще более выраженным - недельная прибавка индекс РТС составила 4,4%. Свой вклад в этот рост внесло продолжившееся вторую неделю укрепление рубля. За две недели рубль подскочил от своих минимальных отметок почти на 4% по отношению к доллару и почти на 5% по отношению к евро. Испуг начала марта в значительной мере миновал. Залпы первых санкций оказались смехотворными, и рынок отыгрывал вверх разницу между реальностью и сильно негативными ожиданиями. Несмотря на осуждение в ООН голосами 100 стран, по присоединению Крыма к России постепенно складывается ситуация, которую хорошо выразил президент Белоруссии Александр Лукашенко. </w:t>
      </w:r>
      <w:proofErr w:type="gramStart"/>
      <w:r w:rsidRPr="009B6B7E">
        <w:rPr>
          <w:rFonts w:ascii="Arial" w:hAnsi="Arial" w:cs="Arial"/>
          <w:sz w:val="23"/>
          <w:szCs w:val="23"/>
        </w:rPr>
        <w:t xml:space="preserve">По его словам, можно по разному относиться к присоединению Крыма, но по факту оно состоялось, и реальная политика России, Украины и других стран будет строиться с его учетом. </w:t>
      </w:r>
      <w:proofErr w:type="gramEnd"/>
    </w:p>
    <w:p w:rsidR="00D53994" w:rsidRDefault="00D53994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D53994" w:rsidRDefault="00D53994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5857308" cy="4086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308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9B6B7E">
        <w:rPr>
          <w:rFonts w:ascii="Arial" w:hAnsi="Arial" w:cs="Arial"/>
          <w:sz w:val="23"/>
          <w:szCs w:val="23"/>
        </w:rPr>
        <w:t>Санкционный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маховик еще продолжает раскручиваться. Так, «независимые» международные рейтинговые агентства дружно пересматривают прогнозы рейтинга </w:t>
      </w:r>
      <w:r w:rsidRPr="009B6B7E">
        <w:rPr>
          <w:rFonts w:ascii="Arial" w:hAnsi="Arial" w:cs="Arial"/>
          <w:sz w:val="23"/>
          <w:szCs w:val="23"/>
        </w:rPr>
        <w:lastRenderedPageBreak/>
        <w:t xml:space="preserve">России и грозят снижением рейтинга в будущем. Ожидается, что более серьезные и долгосрочные санкции еще впереди. Именно под таким углом можно рассматривать европейское турне президента США Барака </w:t>
      </w:r>
      <w:proofErr w:type="spellStart"/>
      <w:r w:rsidRPr="009B6B7E">
        <w:rPr>
          <w:rFonts w:ascii="Arial" w:hAnsi="Arial" w:cs="Arial"/>
          <w:sz w:val="23"/>
          <w:szCs w:val="23"/>
        </w:rPr>
        <w:t>Обамы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и последующий визит в Саудовскую Аравию. США и СА могут предпринять совместные усилия по снижению нефтяных цен. Цены на энергоносители являются наиболее сильным аргументом и наилучшими санкциями против России (и это скорей очевидная истина, а не просто мнение Сороса). Успехи США и СА по снижению цен показанные в конце двадцатого века еще могут повториться. Но интересы США в снижении цен на нефть весьма ограничены. Напомним, что по оценкам себестоимость добычи нефти из сланцевых месторождений США превышает в среднем 70-80 долларов за баррель. Да и СА с ее непомерно выросшими расходами бюджета тоже опасно включаться в игру на понижение цен. Пока цены на нефть и в Европе и в США остаются нейтральными, а в понедельник под микроскопом можно было заметить даже  стремление к продолжению подрастания. </w:t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9B6B7E">
        <w:rPr>
          <w:rFonts w:ascii="Arial" w:hAnsi="Arial" w:cs="Arial"/>
          <w:sz w:val="23"/>
          <w:szCs w:val="23"/>
        </w:rPr>
        <w:t>Распиаренный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разворот самолета госсекретаря США и четырехчасовые переговоры с министром иностранных дел Лавровым не принесли ярких публичных результатов. Об этом можно судить по сообщению ИТАР-ТАСС о том, что «Россия и США договорились искать точки соприкосновения по украинскому кризису». Публике дают понять, что экстренный поворот самолета и 4 часовые переговоры не дали прорыва, однако готовность США к постоянному диалогу уже говорит как минимум о неэффективности режима санкций. Путь давления и санкций это реальный тупик, из которого нужно искать выход. </w:t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B6B7E">
        <w:rPr>
          <w:rFonts w:ascii="Arial" w:hAnsi="Arial" w:cs="Arial"/>
          <w:sz w:val="23"/>
          <w:szCs w:val="23"/>
        </w:rPr>
        <w:t xml:space="preserve">Наступающая неделя будет приносить новости по дальнейшей интеграции Крыма в состав России, выполняемых в этом направлении шагах и намечаемых планах. Только переход финансовой системы полуострова на рубли с первого апреля будет предметом рассмотрения и закономерного внимания рынка. Из корпоративных событий недели можно обратить внимание на намеченное в понедельник внеочередное собрание ММК. Совет директоров </w:t>
      </w:r>
      <w:proofErr w:type="spellStart"/>
      <w:r w:rsidRPr="009B6B7E">
        <w:rPr>
          <w:rFonts w:ascii="Arial" w:hAnsi="Arial" w:cs="Arial"/>
          <w:sz w:val="23"/>
          <w:szCs w:val="23"/>
        </w:rPr>
        <w:t>Ростелекома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рассмотрит опционную программу. Апрель будет приносить большой вал отчетности. Отчетность по РСБУ обязаны будут сдать все компании страны, а многие из них в апреле выпустят отчетность и по международным стандартам. И далеко не у всех в отчетах будут успехи. Так, на рынок тягостное впечатление произвела вышедшая в пятницу отчетность </w:t>
      </w:r>
      <w:proofErr w:type="spellStart"/>
      <w:r w:rsidRPr="009B6B7E">
        <w:rPr>
          <w:rFonts w:ascii="Arial" w:hAnsi="Arial" w:cs="Arial"/>
          <w:sz w:val="23"/>
          <w:szCs w:val="23"/>
        </w:rPr>
        <w:t>РусАла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, который изрядно запутался в долгах, а снижение цен на продукцию не позволяет быть оптимистом в прогнозах будущего компании. В </w:t>
      </w:r>
      <w:r w:rsidRPr="009B6B7E">
        <w:rPr>
          <w:rFonts w:ascii="Arial" w:hAnsi="Arial" w:cs="Arial"/>
          <w:sz w:val="23"/>
          <w:szCs w:val="23"/>
        </w:rPr>
        <w:lastRenderedPageBreak/>
        <w:t xml:space="preserve">понедельник отчет по РСБУ представит </w:t>
      </w:r>
      <w:proofErr w:type="spellStart"/>
      <w:r w:rsidRPr="009B6B7E">
        <w:rPr>
          <w:rFonts w:ascii="Arial" w:hAnsi="Arial" w:cs="Arial"/>
          <w:sz w:val="23"/>
          <w:szCs w:val="23"/>
        </w:rPr>
        <w:t>Энель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ОГК-5. Совет директоров РЖД подведет итоги конкурса на разработку бизнес-плана для </w:t>
      </w:r>
      <w:proofErr w:type="spellStart"/>
      <w:r w:rsidRPr="009B6B7E">
        <w:rPr>
          <w:rFonts w:ascii="Arial" w:hAnsi="Arial" w:cs="Arial"/>
          <w:sz w:val="23"/>
          <w:szCs w:val="23"/>
        </w:rPr>
        <w:t>БАМа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и Транссиба. Также будет рассмотрен вопрос о ходе реализации проекта строительства высокоскоростной магистрали Москва-Казань. И все же пока на корпоративном фоне будет относительное затишье, но уже со следующей недели полетят первые ласточки отчетов крупнейших мировых компаний по итогам первого квартала.  </w:t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9B6B7E">
        <w:rPr>
          <w:rFonts w:ascii="Arial" w:hAnsi="Arial" w:cs="Arial"/>
          <w:sz w:val="23"/>
          <w:szCs w:val="23"/>
        </w:rPr>
        <w:t>Макроновостной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фон текущей недели будет достаточно интересным. В понедельник Европа перейдет на летнее время. В Японии огласят данные об объеме промышленной продукции в феврале, розничные продажи в Германии, уровни инфляции в зоне евро, в США </w:t>
      </w:r>
      <w:proofErr w:type="spellStart"/>
      <w:r w:rsidRPr="009B6B7E">
        <w:rPr>
          <w:rFonts w:ascii="Arial" w:hAnsi="Arial" w:cs="Arial"/>
          <w:sz w:val="23"/>
          <w:szCs w:val="23"/>
        </w:rPr>
        <w:t>Chicago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PMI. Во вторник в Японии повышается с 5 до 8% налог на потребление. Это мощный рычаг воздействия на экономику и инструмент пополнения бюджета. С начала апреля у них можно будет уверенно ожидать снижения объемов продаж. 1 апреля будет много шуток, но на веру придется принять данные по индексу PMI в Китае, безработице в Германии и Евросоюзе, значению индекса PMI </w:t>
      </w:r>
      <w:proofErr w:type="spellStart"/>
      <w:r w:rsidRPr="009B6B7E">
        <w:rPr>
          <w:rFonts w:ascii="Arial" w:hAnsi="Arial" w:cs="Arial"/>
          <w:sz w:val="23"/>
          <w:szCs w:val="23"/>
        </w:rPr>
        <w:t>Manufacturing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B6B7E">
        <w:rPr>
          <w:rFonts w:ascii="Arial" w:hAnsi="Arial" w:cs="Arial"/>
          <w:sz w:val="23"/>
          <w:szCs w:val="23"/>
        </w:rPr>
        <w:t>Index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в Еврозоне и в США. PMI рассматривают как барометр состояния экономики. Последнее время тревожное «</w:t>
      </w:r>
      <w:proofErr w:type="spellStart"/>
      <w:r w:rsidRPr="009B6B7E">
        <w:rPr>
          <w:rFonts w:ascii="Arial" w:hAnsi="Arial" w:cs="Arial"/>
          <w:sz w:val="23"/>
          <w:szCs w:val="23"/>
        </w:rPr>
        <w:t>заступание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» ниже 50 пунктов было у индексов PMI в Китае. Но и видимое благополучие по этому параметру в Европе тоже достаточно хрупко. В среду выйдут индекс PPI в Еврозоне, заказы предприятий и запасы нефти в США. Интересными будут данные по инфляции в России. После таких провалов рубля естественно ожидать набирающей обороты инфляции. Наиболее насыщенным, как обычно, будет четверг. В этот день в Японии выйдут цифры иностранных инвестиций в фондовый рынок, индекс PMI сферы обслуживания Китая, индексы PMI, Германии, Великобритании и Евросоюза. В Евросоюзе кроме того выйдут розничные продажи. В США станут известны результаты международной торговли, включая товарооборот и дефицит торгового баланса. Нужно обратить внимание на индекс PMI </w:t>
      </w:r>
      <w:proofErr w:type="spellStart"/>
      <w:r w:rsidRPr="009B6B7E">
        <w:rPr>
          <w:rFonts w:ascii="Arial" w:hAnsi="Arial" w:cs="Arial"/>
          <w:sz w:val="23"/>
          <w:szCs w:val="23"/>
        </w:rPr>
        <w:t>n-Mnf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. Очень важным будет значение по первичным обращениям за пособиями по безработице. Но самыми важными будут данные пятницы, когда выйдет безработица в США, число новых рабочих мест и средняя продолжительность рабочей недели. США все более беспокоит застойная безработица и выбытие застойных безработных из состава рабочей силы. Еще в пятницу выйдут заказы промпредприятий Германии. </w:t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B6B7E">
        <w:rPr>
          <w:rFonts w:ascii="Arial" w:hAnsi="Arial" w:cs="Arial"/>
          <w:sz w:val="23"/>
          <w:szCs w:val="23"/>
        </w:rPr>
        <w:t xml:space="preserve">Очень важным может оказаться намеченное на четверг заседание ЕЦБ. Еврозона продолжает оставаться зоной слабости и СМИ пестрят предложениями о введении отрицательных ставок по депозитам или даже о начале европейской программы </w:t>
      </w:r>
      <w:r w:rsidRPr="009B6B7E">
        <w:rPr>
          <w:rFonts w:ascii="Arial" w:hAnsi="Arial" w:cs="Arial"/>
          <w:sz w:val="23"/>
          <w:szCs w:val="23"/>
        </w:rPr>
        <w:lastRenderedPageBreak/>
        <w:t xml:space="preserve">количественного смягчения. На этих слухах евро активно корректировалось по отношению к доллару, что не могло не радовать европейских производителей. В последнее время регулятор проявлял большую обеспокоенность укреплением евро, поскольку это увеличивает риски для еще слабой экономики.  Но основное движение по ослаблению евро может начаться в случае принятия программы стимулирования. Тем не менее, помним, что ЕЦБ предпочитает не делать резких движений, Наиболее вероятный максимум того, что можно услышать на текущем заседании это намек о существовании у ЕЦБ подобных планов. Для оживления европейской экономики важны связи с Китаем. В понедельник </w:t>
      </w:r>
      <w:proofErr w:type="spellStart"/>
      <w:r w:rsidRPr="009B6B7E">
        <w:rPr>
          <w:rFonts w:ascii="Arial" w:hAnsi="Arial" w:cs="Arial"/>
          <w:sz w:val="23"/>
          <w:szCs w:val="23"/>
        </w:rPr>
        <w:t>Евросовет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 и Еврокомиссию впервые посетит председатель КНР Си </w:t>
      </w:r>
      <w:proofErr w:type="spellStart"/>
      <w:r w:rsidRPr="009B6B7E">
        <w:rPr>
          <w:rFonts w:ascii="Arial" w:hAnsi="Arial" w:cs="Arial"/>
          <w:sz w:val="23"/>
          <w:szCs w:val="23"/>
        </w:rPr>
        <w:t>Цзиньпин</w:t>
      </w:r>
      <w:proofErr w:type="spellEnd"/>
      <w:r w:rsidRPr="009B6B7E">
        <w:rPr>
          <w:rFonts w:ascii="Arial" w:hAnsi="Arial" w:cs="Arial"/>
          <w:sz w:val="23"/>
          <w:szCs w:val="23"/>
        </w:rPr>
        <w:t xml:space="preserve">. Главная повестка дня - торговое сотрудничество Европы и Китая. В прошлом году объем внешней торговли Поднебесной впервые превысил $4 трлн. Китай стал крупнейшей мировой силой, с которой приходится считаться и США и Европе. </w:t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B6B7E">
        <w:rPr>
          <w:rFonts w:ascii="Arial" w:hAnsi="Arial" w:cs="Arial"/>
          <w:sz w:val="23"/>
          <w:szCs w:val="23"/>
        </w:rPr>
        <w:t xml:space="preserve">С 1 апреля у России и Украины начинаются новые экономические правила игры. С 1 апреля перестанет действовать 30%-я скидка, с учетом которой газ обходился Киеву в $268 за тысячу куб. </w:t>
      </w:r>
      <w:proofErr w:type="gramStart"/>
      <w:r w:rsidRPr="009B6B7E">
        <w:rPr>
          <w:rFonts w:ascii="Arial" w:hAnsi="Arial" w:cs="Arial"/>
          <w:sz w:val="23"/>
          <w:szCs w:val="23"/>
        </w:rPr>
        <w:t>м</w:t>
      </w:r>
      <w:proofErr w:type="gramEnd"/>
      <w:r w:rsidRPr="009B6B7E">
        <w:rPr>
          <w:rFonts w:ascii="Arial" w:hAnsi="Arial" w:cs="Arial"/>
          <w:sz w:val="23"/>
          <w:szCs w:val="23"/>
        </w:rPr>
        <w:t xml:space="preserve">, то есть цена поднимется до $380-400. Под вопросом остается скидка на 100 долларов за 1000 м3, которую Россия предоставляла в счет оплаты стоянки Черноморского флота в Севастополе. В случае отмены такой скидки плата за 1000 м3 газа для Украины будет превышать $500. Такое повышение цен позволит большинству из 24 кандидатов в президенты страны разыгрывать антироссийскую карту. Это будет особенно актуально в условиях приближающегося краха финансовой системы Украины. </w:t>
      </w: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F4E5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B6B7E">
        <w:rPr>
          <w:rFonts w:ascii="Arial" w:hAnsi="Arial" w:cs="Arial"/>
          <w:sz w:val="23"/>
          <w:szCs w:val="23"/>
        </w:rPr>
        <w:t>В понедельник с утра на рынке настрой слегка позитивный. Возможна реакция на отсутствие провалов в нефтяных ценах (а значит и договоренностей США и СА). Ожидания стимулирующих действий со стороны ЕЦБ тоже бодрят покупателей. Однако силы у движения пока не чувствуется. Главной интригой ближайших дней будет конечная цена на газ для Украины и сопроводительные заявления как российской, так и с украинской стороны. Обстановка явно разрядилась, но ставку на продолжение бодрого отскока можно постепенно сокращать.</w:t>
      </w:r>
    </w:p>
    <w:p w:rsidR="009B6B7E" w:rsidRDefault="009B6B7E" w:rsidP="009B6B7E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9B6B7E" w:rsidRPr="009B6B7E" w:rsidRDefault="009B6B7E" w:rsidP="009B6B7E">
      <w:pPr>
        <w:spacing w:line="360" w:lineRule="auto"/>
        <w:jc w:val="both"/>
        <w:rPr>
          <w:rFonts w:ascii="Arial" w:hAnsi="Arial" w:cs="Arial"/>
          <w:b/>
          <w:i/>
          <w:sz w:val="23"/>
          <w:szCs w:val="23"/>
        </w:rPr>
      </w:pPr>
      <w:r w:rsidRPr="009B6B7E">
        <w:rPr>
          <w:rFonts w:ascii="Arial" w:hAnsi="Arial" w:cs="Arial"/>
          <w:b/>
          <w:i/>
          <w:sz w:val="23"/>
          <w:szCs w:val="23"/>
        </w:rPr>
        <w:t xml:space="preserve">Николай </w:t>
      </w:r>
      <w:proofErr w:type="spellStart"/>
      <w:r w:rsidRPr="009B6B7E">
        <w:rPr>
          <w:rFonts w:ascii="Arial" w:hAnsi="Arial" w:cs="Arial"/>
          <w:b/>
          <w:i/>
          <w:sz w:val="23"/>
          <w:szCs w:val="23"/>
        </w:rPr>
        <w:t>Подлевских</w:t>
      </w:r>
      <w:proofErr w:type="spellEnd"/>
      <w:r w:rsidRPr="009B6B7E">
        <w:rPr>
          <w:rFonts w:ascii="Arial" w:hAnsi="Arial" w:cs="Arial"/>
          <w:b/>
          <w:i/>
          <w:sz w:val="23"/>
          <w:szCs w:val="23"/>
        </w:rPr>
        <w:t>, Начальник аналитического отдела ИК «</w:t>
      </w:r>
      <w:proofErr w:type="spellStart"/>
      <w:r w:rsidRPr="009B6B7E">
        <w:rPr>
          <w:rFonts w:ascii="Arial" w:hAnsi="Arial" w:cs="Arial"/>
          <w:b/>
          <w:i/>
          <w:sz w:val="23"/>
          <w:szCs w:val="23"/>
        </w:rPr>
        <w:t>Церих</w:t>
      </w:r>
      <w:proofErr w:type="spellEnd"/>
      <w:r w:rsidRPr="009B6B7E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Pr="009B6B7E">
        <w:rPr>
          <w:rFonts w:ascii="Arial" w:hAnsi="Arial" w:cs="Arial"/>
          <w:b/>
          <w:i/>
          <w:sz w:val="23"/>
          <w:szCs w:val="23"/>
        </w:rPr>
        <w:t>Кэпитал</w:t>
      </w:r>
      <w:proofErr w:type="spellEnd"/>
      <w:r w:rsidRPr="009B6B7E">
        <w:rPr>
          <w:rFonts w:ascii="Arial" w:hAnsi="Arial" w:cs="Arial"/>
          <w:b/>
          <w:i/>
          <w:sz w:val="23"/>
          <w:szCs w:val="23"/>
        </w:rPr>
        <w:t xml:space="preserve"> Менеджмент»</w:t>
      </w:r>
    </w:p>
    <w:sectPr w:rsidR="009B6B7E" w:rsidRPr="009B6B7E" w:rsidSect="007D6A3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F8" w:rsidRDefault="00752FF8" w:rsidP="004C7EAD">
      <w:r>
        <w:separator/>
      </w:r>
    </w:p>
  </w:endnote>
  <w:endnote w:type="continuationSeparator" w:id="0">
    <w:p w:rsidR="00752FF8" w:rsidRDefault="00752FF8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859"/>
      <w:docPartObj>
        <w:docPartGallery w:val="Page Numbers (Bottom of Page)"/>
        <w:docPartUnique/>
      </w:docPartObj>
    </w:sdtPr>
    <w:sdtContent>
      <w:p w:rsidR="002257A4" w:rsidRDefault="002257A4">
        <w:pPr>
          <w:pStyle w:val="af3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257A4" w:rsidRDefault="002257A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F8" w:rsidRDefault="00752FF8" w:rsidP="004C7EAD">
      <w:r>
        <w:separator/>
      </w:r>
    </w:p>
  </w:footnote>
  <w:footnote w:type="continuationSeparator" w:id="0">
    <w:p w:rsidR="00752FF8" w:rsidRDefault="00752FF8" w:rsidP="004C7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94" w:rsidRPr="00D53994" w:rsidRDefault="00D53994" w:rsidP="00D53994">
    <w:pPr>
      <w:pStyle w:val="af1"/>
      <w:jc w:val="right"/>
      <w:rPr>
        <w:rFonts w:ascii="Arial" w:hAnsi="Arial" w:cs="Arial"/>
        <w:i/>
        <w:color w:val="333333"/>
        <w:sz w:val="21"/>
        <w:szCs w:val="21"/>
        <w:shd w:val="clear" w:color="auto" w:fill="FFFFFF"/>
      </w:rPr>
    </w:pPr>
    <w:r w:rsidRPr="00D53994">
      <w:rPr>
        <w:rFonts w:ascii="Arial" w:hAnsi="Arial" w:cs="Arial"/>
        <w:i/>
        <w:color w:val="333333"/>
        <w:sz w:val="21"/>
        <w:szCs w:val="21"/>
        <w:shd w:val="clear" w:color="auto" w:fill="FFFFFF"/>
      </w:rPr>
      <w:t>ИК «</w:t>
    </w:r>
    <w:proofErr w:type="spellStart"/>
    <w:r w:rsidRPr="00D53994">
      <w:rPr>
        <w:rFonts w:ascii="Arial" w:hAnsi="Arial" w:cs="Arial"/>
        <w:i/>
        <w:color w:val="333333"/>
        <w:sz w:val="21"/>
        <w:szCs w:val="21"/>
        <w:shd w:val="clear" w:color="auto" w:fill="FFFFFF"/>
      </w:rPr>
      <w:t>Церих</w:t>
    </w:r>
    <w:proofErr w:type="spellEnd"/>
    <w:r w:rsidRPr="00D53994">
      <w:rPr>
        <w:rFonts w:ascii="Arial" w:hAnsi="Arial" w:cs="Arial"/>
        <w:i/>
        <w:color w:val="333333"/>
        <w:sz w:val="21"/>
        <w:szCs w:val="21"/>
        <w:shd w:val="clear" w:color="auto" w:fill="FFFFFF"/>
      </w:rPr>
      <w:t xml:space="preserve"> </w:t>
    </w:r>
    <w:proofErr w:type="spellStart"/>
    <w:r w:rsidRPr="00D53994">
      <w:rPr>
        <w:rFonts w:ascii="Arial" w:hAnsi="Arial" w:cs="Arial"/>
        <w:i/>
        <w:color w:val="333333"/>
        <w:sz w:val="21"/>
        <w:szCs w:val="21"/>
        <w:shd w:val="clear" w:color="auto" w:fill="FFFFFF"/>
      </w:rPr>
      <w:t>Кэпитал</w:t>
    </w:r>
    <w:proofErr w:type="spellEnd"/>
    <w:r w:rsidRPr="00D53994">
      <w:rPr>
        <w:rFonts w:ascii="Arial" w:hAnsi="Arial" w:cs="Arial"/>
        <w:i/>
        <w:color w:val="333333"/>
        <w:sz w:val="21"/>
        <w:szCs w:val="21"/>
        <w:shd w:val="clear" w:color="auto" w:fill="FFFFFF"/>
      </w:rPr>
      <w:t xml:space="preserve"> Менеджмент» </w:t>
    </w:r>
  </w:p>
  <w:p w:rsidR="00D53994" w:rsidRDefault="00D5399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7"/>
  </w:num>
  <w:num w:numId="3">
    <w:abstractNumId w:val="29"/>
  </w:num>
  <w:num w:numId="4">
    <w:abstractNumId w:val="26"/>
  </w:num>
  <w:num w:numId="5">
    <w:abstractNumId w:val="4"/>
  </w:num>
  <w:num w:numId="6">
    <w:abstractNumId w:val="10"/>
  </w:num>
  <w:num w:numId="7">
    <w:abstractNumId w:val="40"/>
  </w:num>
  <w:num w:numId="8">
    <w:abstractNumId w:val="11"/>
  </w:num>
  <w:num w:numId="9">
    <w:abstractNumId w:val="6"/>
  </w:num>
  <w:num w:numId="10">
    <w:abstractNumId w:val="0"/>
  </w:num>
  <w:num w:numId="11">
    <w:abstractNumId w:val="14"/>
  </w:num>
  <w:num w:numId="12">
    <w:abstractNumId w:val="5"/>
  </w:num>
  <w:num w:numId="13">
    <w:abstractNumId w:val="37"/>
  </w:num>
  <w:num w:numId="14">
    <w:abstractNumId w:val="34"/>
  </w:num>
  <w:num w:numId="15">
    <w:abstractNumId w:val="43"/>
  </w:num>
  <w:num w:numId="16">
    <w:abstractNumId w:val="1"/>
  </w:num>
  <w:num w:numId="17">
    <w:abstractNumId w:val="20"/>
  </w:num>
  <w:num w:numId="18">
    <w:abstractNumId w:val="45"/>
  </w:num>
  <w:num w:numId="19">
    <w:abstractNumId w:val="44"/>
  </w:num>
  <w:num w:numId="20">
    <w:abstractNumId w:val="35"/>
  </w:num>
  <w:num w:numId="21">
    <w:abstractNumId w:val="23"/>
  </w:num>
  <w:num w:numId="22">
    <w:abstractNumId w:val="2"/>
  </w:num>
  <w:num w:numId="23">
    <w:abstractNumId w:val="38"/>
  </w:num>
  <w:num w:numId="24">
    <w:abstractNumId w:val="17"/>
  </w:num>
  <w:num w:numId="25">
    <w:abstractNumId w:val="41"/>
  </w:num>
  <w:num w:numId="26">
    <w:abstractNumId w:val="19"/>
  </w:num>
  <w:num w:numId="27">
    <w:abstractNumId w:val="32"/>
  </w:num>
  <w:num w:numId="28">
    <w:abstractNumId w:val="12"/>
  </w:num>
  <w:num w:numId="29">
    <w:abstractNumId w:val="3"/>
  </w:num>
  <w:num w:numId="30">
    <w:abstractNumId w:val="13"/>
  </w:num>
  <w:num w:numId="31">
    <w:abstractNumId w:val="42"/>
  </w:num>
  <w:num w:numId="32">
    <w:abstractNumId w:val="21"/>
  </w:num>
  <w:num w:numId="33">
    <w:abstractNumId w:val="9"/>
  </w:num>
  <w:num w:numId="34">
    <w:abstractNumId w:val="18"/>
  </w:num>
  <w:num w:numId="35">
    <w:abstractNumId w:val="33"/>
  </w:num>
  <w:num w:numId="36">
    <w:abstractNumId w:val="15"/>
  </w:num>
  <w:num w:numId="37">
    <w:abstractNumId w:val="22"/>
  </w:num>
  <w:num w:numId="38">
    <w:abstractNumId w:val="25"/>
  </w:num>
  <w:num w:numId="39">
    <w:abstractNumId w:val="30"/>
  </w:num>
  <w:num w:numId="40">
    <w:abstractNumId w:val="31"/>
  </w:num>
  <w:num w:numId="41">
    <w:abstractNumId w:val="36"/>
  </w:num>
  <w:num w:numId="42">
    <w:abstractNumId w:val="8"/>
  </w:num>
  <w:num w:numId="43">
    <w:abstractNumId w:val="39"/>
  </w:num>
  <w:num w:numId="44">
    <w:abstractNumId w:val="7"/>
  </w:num>
  <w:num w:numId="45">
    <w:abstractNumId w:val="1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B22"/>
    <w:rsid w:val="00016ED2"/>
    <w:rsid w:val="00017050"/>
    <w:rsid w:val="00017098"/>
    <w:rsid w:val="0001775B"/>
    <w:rsid w:val="000177E7"/>
    <w:rsid w:val="00017DC1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9DC"/>
    <w:rsid w:val="00076FBF"/>
    <w:rsid w:val="000772D3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7A4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5480"/>
    <w:rsid w:val="002361C5"/>
    <w:rsid w:val="0023654C"/>
    <w:rsid w:val="0023673B"/>
    <w:rsid w:val="00236F7E"/>
    <w:rsid w:val="00237651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579"/>
    <w:rsid w:val="00332B7B"/>
    <w:rsid w:val="00332D74"/>
    <w:rsid w:val="00332FC3"/>
    <w:rsid w:val="00333C99"/>
    <w:rsid w:val="00334541"/>
    <w:rsid w:val="00334546"/>
    <w:rsid w:val="003346AE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211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5B1C"/>
    <w:rsid w:val="00475C87"/>
    <w:rsid w:val="00475E11"/>
    <w:rsid w:val="00476037"/>
    <w:rsid w:val="00476136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F4F"/>
    <w:rsid w:val="004A5735"/>
    <w:rsid w:val="004A5ABF"/>
    <w:rsid w:val="004A6113"/>
    <w:rsid w:val="004A7712"/>
    <w:rsid w:val="004A773D"/>
    <w:rsid w:val="004B0305"/>
    <w:rsid w:val="004B1549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72E8"/>
    <w:rsid w:val="004F72FB"/>
    <w:rsid w:val="004F7524"/>
    <w:rsid w:val="004F792C"/>
    <w:rsid w:val="004F7A8B"/>
    <w:rsid w:val="004F7B51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E1A"/>
    <w:rsid w:val="0053079E"/>
    <w:rsid w:val="005307AB"/>
    <w:rsid w:val="00530B7B"/>
    <w:rsid w:val="00530EBD"/>
    <w:rsid w:val="0053101A"/>
    <w:rsid w:val="0053129E"/>
    <w:rsid w:val="005315CE"/>
    <w:rsid w:val="00531EBC"/>
    <w:rsid w:val="00532370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5C9"/>
    <w:rsid w:val="00572972"/>
    <w:rsid w:val="00572E65"/>
    <w:rsid w:val="005742AF"/>
    <w:rsid w:val="0057468B"/>
    <w:rsid w:val="00574A44"/>
    <w:rsid w:val="005750F2"/>
    <w:rsid w:val="005754FB"/>
    <w:rsid w:val="005756D3"/>
    <w:rsid w:val="00575D39"/>
    <w:rsid w:val="005765DF"/>
    <w:rsid w:val="0057691B"/>
    <w:rsid w:val="005772B0"/>
    <w:rsid w:val="00577686"/>
    <w:rsid w:val="005805E0"/>
    <w:rsid w:val="005815FA"/>
    <w:rsid w:val="00581841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C70"/>
    <w:rsid w:val="00600375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BB0"/>
    <w:rsid w:val="00621F93"/>
    <w:rsid w:val="00622FAD"/>
    <w:rsid w:val="0062389A"/>
    <w:rsid w:val="006247F1"/>
    <w:rsid w:val="00624FA4"/>
    <w:rsid w:val="00625431"/>
    <w:rsid w:val="00625A1B"/>
    <w:rsid w:val="00625A60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3055E"/>
    <w:rsid w:val="00630885"/>
    <w:rsid w:val="0063097D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714"/>
    <w:rsid w:val="0065518D"/>
    <w:rsid w:val="00655D07"/>
    <w:rsid w:val="00656FA4"/>
    <w:rsid w:val="0065719A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76EE"/>
    <w:rsid w:val="006B79F2"/>
    <w:rsid w:val="006B7DAA"/>
    <w:rsid w:val="006C0549"/>
    <w:rsid w:val="006C155C"/>
    <w:rsid w:val="006C23BB"/>
    <w:rsid w:val="006C256E"/>
    <w:rsid w:val="006C2866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1479"/>
    <w:rsid w:val="006F38A2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8C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F8C"/>
    <w:rsid w:val="00752FF8"/>
    <w:rsid w:val="0075443B"/>
    <w:rsid w:val="007546E2"/>
    <w:rsid w:val="007550D1"/>
    <w:rsid w:val="00755165"/>
    <w:rsid w:val="00755911"/>
    <w:rsid w:val="00756490"/>
    <w:rsid w:val="007567E1"/>
    <w:rsid w:val="007567E3"/>
    <w:rsid w:val="00757442"/>
    <w:rsid w:val="00757652"/>
    <w:rsid w:val="007579E7"/>
    <w:rsid w:val="00757ADE"/>
    <w:rsid w:val="00757E0D"/>
    <w:rsid w:val="00760A32"/>
    <w:rsid w:val="00760C22"/>
    <w:rsid w:val="00760DB5"/>
    <w:rsid w:val="00761613"/>
    <w:rsid w:val="00761E66"/>
    <w:rsid w:val="00762127"/>
    <w:rsid w:val="00762DA8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699C"/>
    <w:rsid w:val="007C7142"/>
    <w:rsid w:val="007C7414"/>
    <w:rsid w:val="007C7C6A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906"/>
    <w:rsid w:val="008709B4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529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B2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E62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626D"/>
    <w:rsid w:val="009C630D"/>
    <w:rsid w:val="009C67FB"/>
    <w:rsid w:val="009C6CBF"/>
    <w:rsid w:val="009C7295"/>
    <w:rsid w:val="009D1B4D"/>
    <w:rsid w:val="009D1FB2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F78"/>
    <w:rsid w:val="00A62025"/>
    <w:rsid w:val="00A62151"/>
    <w:rsid w:val="00A62373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EB4"/>
    <w:rsid w:val="00AD3C20"/>
    <w:rsid w:val="00AD4E44"/>
    <w:rsid w:val="00AD55E9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5A4"/>
    <w:rsid w:val="00B32283"/>
    <w:rsid w:val="00B32485"/>
    <w:rsid w:val="00B32747"/>
    <w:rsid w:val="00B3299B"/>
    <w:rsid w:val="00B33001"/>
    <w:rsid w:val="00B33041"/>
    <w:rsid w:val="00B33054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6E1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20A1"/>
    <w:rsid w:val="00BD2642"/>
    <w:rsid w:val="00BD4DAC"/>
    <w:rsid w:val="00BD4FDB"/>
    <w:rsid w:val="00BD535E"/>
    <w:rsid w:val="00BD64F5"/>
    <w:rsid w:val="00BD71AC"/>
    <w:rsid w:val="00BD7A4B"/>
    <w:rsid w:val="00BD7BDD"/>
    <w:rsid w:val="00BE0907"/>
    <w:rsid w:val="00BE1635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A93"/>
    <w:rsid w:val="00CB0DEB"/>
    <w:rsid w:val="00CB1369"/>
    <w:rsid w:val="00CB1983"/>
    <w:rsid w:val="00CB2281"/>
    <w:rsid w:val="00CB266E"/>
    <w:rsid w:val="00CB2898"/>
    <w:rsid w:val="00CB40A6"/>
    <w:rsid w:val="00CB469F"/>
    <w:rsid w:val="00CB470C"/>
    <w:rsid w:val="00CB4B5C"/>
    <w:rsid w:val="00CB6EEF"/>
    <w:rsid w:val="00CB746E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3994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2F01"/>
    <w:rsid w:val="00DD36A0"/>
    <w:rsid w:val="00DD3BC2"/>
    <w:rsid w:val="00DD5155"/>
    <w:rsid w:val="00DD5745"/>
    <w:rsid w:val="00DD5A83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B6F"/>
    <w:rsid w:val="00E27FF6"/>
    <w:rsid w:val="00E30391"/>
    <w:rsid w:val="00E304F8"/>
    <w:rsid w:val="00E309D2"/>
    <w:rsid w:val="00E30F93"/>
    <w:rsid w:val="00E313F8"/>
    <w:rsid w:val="00E31CDA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95F"/>
    <w:rsid w:val="00EA0CD9"/>
    <w:rsid w:val="00EA102E"/>
    <w:rsid w:val="00EA14BE"/>
    <w:rsid w:val="00EA193E"/>
    <w:rsid w:val="00EA1F53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3345"/>
    <w:rsid w:val="00EC3DCF"/>
    <w:rsid w:val="00EC404A"/>
    <w:rsid w:val="00EC4570"/>
    <w:rsid w:val="00EC4EEE"/>
    <w:rsid w:val="00EC5063"/>
    <w:rsid w:val="00EC540B"/>
    <w:rsid w:val="00EC6168"/>
    <w:rsid w:val="00EC64DF"/>
    <w:rsid w:val="00EC70E0"/>
    <w:rsid w:val="00EC7564"/>
    <w:rsid w:val="00ED0928"/>
    <w:rsid w:val="00ED0B50"/>
    <w:rsid w:val="00ED0B88"/>
    <w:rsid w:val="00ED11F4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84A"/>
    <w:rsid w:val="00EE5D70"/>
    <w:rsid w:val="00EE6AFB"/>
    <w:rsid w:val="00EE6D47"/>
    <w:rsid w:val="00EE6EC9"/>
    <w:rsid w:val="00EE6FE9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573"/>
    <w:rsid w:val="00F05599"/>
    <w:rsid w:val="00F06011"/>
    <w:rsid w:val="00F06375"/>
    <w:rsid w:val="00F07307"/>
    <w:rsid w:val="00F10556"/>
    <w:rsid w:val="00F10733"/>
    <w:rsid w:val="00F107ED"/>
    <w:rsid w:val="00F10BA1"/>
    <w:rsid w:val="00F12442"/>
    <w:rsid w:val="00F12AB7"/>
    <w:rsid w:val="00F12FC9"/>
    <w:rsid w:val="00F131EE"/>
    <w:rsid w:val="00F132E1"/>
    <w:rsid w:val="00F13698"/>
    <w:rsid w:val="00F1400B"/>
    <w:rsid w:val="00F14A09"/>
    <w:rsid w:val="00F1666D"/>
    <w:rsid w:val="00F17490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756"/>
    <w:rsid w:val="00F35E13"/>
    <w:rsid w:val="00F36304"/>
    <w:rsid w:val="00F36B87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A2F"/>
    <w:rsid w:val="00F6100B"/>
    <w:rsid w:val="00F61698"/>
    <w:rsid w:val="00F61AF6"/>
    <w:rsid w:val="00F63344"/>
    <w:rsid w:val="00F635D7"/>
    <w:rsid w:val="00F63670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DFF"/>
    <w:rsid w:val="00F7618C"/>
    <w:rsid w:val="00F76B5E"/>
    <w:rsid w:val="00F76CAB"/>
    <w:rsid w:val="00F7729B"/>
    <w:rsid w:val="00F80A58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456"/>
    <w:rsid w:val="00FB0D09"/>
    <w:rsid w:val="00FB0E96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E60B0-1BBE-477B-A86F-62669E97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3</cp:revision>
  <cp:lastPrinted>2013-09-20T15:43:00Z</cp:lastPrinted>
  <dcterms:created xsi:type="dcterms:W3CDTF">2014-03-31T09:21:00Z</dcterms:created>
  <dcterms:modified xsi:type="dcterms:W3CDTF">2014-03-31T09:22:00Z</dcterms:modified>
</cp:coreProperties>
</file>