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0E9" w:rsidRPr="00CD3811" w:rsidRDefault="00CD3811" w:rsidP="00CD3811">
      <w:pPr>
        <w:rPr>
          <w:rFonts w:ascii="Georgia" w:hAnsi="Georgia"/>
          <w:color w:val="1F497D" w:themeColor="dark2"/>
        </w:rPr>
      </w:pPr>
      <w:r>
        <w:rPr>
          <w:rFonts w:ascii="Georgia" w:hAnsi="Georgia"/>
        </w:rPr>
        <w:t>Макростатистика, выходившая на неделе, по-прежнему упрямо свидетельствовала о нарастающем ухудшении ситуации в американской экономике. Все чаще вспоминались риски японского сценария развития экономического кризиса (длительная стагнация экономики, в сочетании с дефляцией), а в худшем варианте – второго витка рецессии. Отчет EPFR за последнюю неделю зафиксировал продолжающийся выход инвесторов из рисковых активов - из мировых фондов акций вывели  $7,1 млрд, в то же время фонды облигаций получили приток средств на $5,2 млрд.</w:t>
      </w:r>
      <w:r>
        <w:t xml:space="preserve"> </w:t>
      </w:r>
      <w:r>
        <w:br/>
      </w:r>
      <w:r>
        <w:rPr>
          <w:rFonts w:ascii="Georgia" w:hAnsi="Georgia"/>
        </w:rPr>
        <w:t> </w:t>
      </w:r>
      <w:r>
        <w:t xml:space="preserve"> </w:t>
      </w:r>
      <w:r>
        <w:br/>
      </w:r>
      <w:r>
        <w:rPr>
          <w:rFonts w:ascii="Georgia" w:hAnsi="Georgia"/>
        </w:rPr>
        <w:t>На этом фоне рынки ждали главных событий недели – пересмотра оценки ВВП США за 2Q и выступления Б. Бернанке на ежегодном симпозиуме  ФРС в Вайоминге. Собственно, от Бернанке  ждали как экономического прогноза, так и ответа на вопрос – какие меры готова задействовать ФРС в случае, если экономическая ситуация будет и дальше ухудшаться.</w:t>
      </w:r>
      <w:r>
        <w:t xml:space="preserve"> </w:t>
      </w:r>
      <w:r>
        <w:br/>
      </w:r>
      <w:r>
        <w:br/>
      </w:r>
      <w:r>
        <w:rPr>
          <w:rFonts w:ascii="Georgia" w:hAnsi="Georgia"/>
        </w:rPr>
        <w:t>Минторг США пересмотрел оценку ВВП за 2Q в сторону снижения (с 2.4% до 1.6%), однако рынок уже закладывал в ожидания более глубокое снижение (до 1.4%). Кроме того, лучше ожиданий и первоначальной оценки оказался рост потребительских расходов (за счет большего потребления электричества и газа, но с меньшим потреблением товаров длительного пользования). Сильный рост показали инвестиции бизнеса в оборудование и ПО (+24.9%). Рост корпоративных прибылей во 2Q продолжился. Основными негативными факторами, повлиявшими на снижение оценки ВВП, стало ухудшение оценок чистого экспорта и товарных запасов. Таким образом, несмотря на замедление роста экономики во 2Q, отчет оказался несколько лучше ожиданий.</w:t>
      </w:r>
      <w:r>
        <w:t xml:space="preserve"> </w:t>
      </w:r>
      <w:r>
        <w:br/>
      </w:r>
      <w:r>
        <w:br/>
      </w:r>
      <w:r>
        <w:rPr>
          <w:rFonts w:ascii="Georgia" w:hAnsi="Georgia"/>
        </w:rPr>
        <w:t xml:space="preserve">Данные по ВВП поддержали рост рынков, немного ухудшил настроение отчет Мичиганского университета об индексе потребительского доверия (рост ниже консенсус-прогноза). Основное влияние на рынки оказала речь Б. Бернанке.  </w:t>
      </w:r>
      <w:r>
        <w:br/>
      </w:r>
      <w:r>
        <w:rPr>
          <w:rFonts w:ascii="Georgia" w:hAnsi="Georgia"/>
        </w:rPr>
        <w:t xml:space="preserve">Глава ФРС сообщил, что восстановление экономики и занятости замедлилось в последние месяцы и идет слабее, чем американский центробанк предполагал ранее; инфляция несколько ниже желаемого уровня. Основная проблема – слабый потребительский спрос и делевередж, сопровождаемый резким повышением нормы сбережений от докризисных минимумов к долгосрочным историческим уровням. Это создает условия для скромных темпов роста во 2П10, однако в 2011 г. Бернанке ожидает ускорения экономики вследствие улучшения финансового положения домохозяйств, стимулирующей денежной политики и смягчения банками условий кредитования. </w:t>
      </w:r>
      <w:r>
        <w:br/>
      </w:r>
      <w:r>
        <w:br/>
      </w:r>
      <w:r>
        <w:rPr>
          <w:rFonts w:ascii="Georgia" w:hAnsi="Georgia"/>
        </w:rPr>
        <w:t>Бернанке, пообещав «сделать все возможное»,  обозначил арсенал мер, которые может использовать ФРС в случае угрозы дефляции и/или значительного ухудшения экономического прогноза – 1) увеличение объемов покупки гособлигаций, 2) изменение стандартных фраз коммюнике в пользу более длительного периода сохранения низких процентных ставок, 3) снижение депозитной ставки, по которой банки размещают избыточные резервы в ФРС, 4) повышение долгосрочной целевой инфляции.   Глава ФРС отметил, что по каждой из этих мер необходимо тщательно взвесить все плюсы и минусы, обозначив, что в ближайшее время их задействовать не предполагается.</w:t>
      </w:r>
      <w:r>
        <w:t xml:space="preserve"> </w:t>
      </w:r>
      <w:r>
        <w:br/>
      </w:r>
      <w:r>
        <w:br/>
      </w:r>
      <w:r>
        <w:rPr>
          <w:rFonts w:ascii="Georgia" w:hAnsi="Georgia"/>
        </w:rPr>
        <w:t xml:space="preserve">Тем не менее, рынок услышал в речи главы ФРС то, что хотел услышать – возможные меры и критерии их реализации. На этом фоне спрос на рисковые активы стал расти – американские индексы закрылись ростом в среднем на 1.65-1.66%, нефть подорожала более чем на 2%, котировки фьючерсов  превысили </w:t>
      </w:r>
      <w:r>
        <w:rPr>
          <w:rFonts w:ascii="Georgia" w:hAnsi="Georgia"/>
        </w:rPr>
        <w:lastRenderedPageBreak/>
        <w:t>$75/барр. Рост европейских индексов был скромнее – британский FTSE прибавил 0.9%, германский DAX вырос на 0.6%. Сегодня утром подъем получил продолжение на азиатских рынках, дополнительную поддержку оказало решение ЦБ Японии расширить программу кредитования банков. Однако оптимизм несколько охладил тот факт, что участники рынка ждали от японского ЦБ более радикальных мер, в частности, увеличения выкупа гособлигаций.</w:t>
      </w:r>
      <w:r>
        <w:t xml:space="preserve"> </w:t>
      </w:r>
      <w:r>
        <w:br/>
      </w:r>
      <w:r>
        <w:br/>
      </w:r>
    </w:p>
    <w:sectPr w:rsidR="00AA20E9" w:rsidRPr="00CD3811" w:rsidSect="00AA20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D3811"/>
    <w:rsid w:val="00AA20E9"/>
    <w:rsid w:val="00CD38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811"/>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468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559</Words>
  <Characters>3192</Characters>
  <Application>Microsoft Office Word</Application>
  <DocSecurity>0</DocSecurity>
  <Lines>26</Lines>
  <Paragraphs>7</Paragraphs>
  <ScaleCrop>false</ScaleCrop>
  <Company>Finam</Company>
  <LinksUpToDate>false</LinksUpToDate>
  <CharactersWithSpaces>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makeeva</dc:creator>
  <cp:keywords/>
  <dc:description/>
  <cp:lastModifiedBy>makeeva</cp:lastModifiedBy>
  <cp:revision>3</cp:revision>
  <dcterms:created xsi:type="dcterms:W3CDTF">2010-08-30T06:52:00Z</dcterms:created>
  <dcterms:modified xsi:type="dcterms:W3CDTF">2010-08-30T06:52:00Z</dcterms:modified>
</cp:coreProperties>
</file>