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0A" w:rsidRPr="00C0490A" w:rsidRDefault="00C0490A" w:rsidP="00C0490A">
      <w:pPr>
        <w:pStyle w:val="a3"/>
        <w:rPr>
          <w:rFonts w:ascii="Times New Roman" w:hAnsi="Times New Roman"/>
          <w:b/>
          <w:sz w:val="24"/>
          <w:szCs w:val="24"/>
        </w:rPr>
      </w:pPr>
      <w:r w:rsidRPr="00C0490A">
        <w:rPr>
          <w:rFonts w:ascii="Times New Roman" w:hAnsi="Times New Roman"/>
          <w:b/>
          <w:sz w:val="24"/>
          <w:szCs w:val="24"/>
        </w:rPr>
        <w:t>Центробанки немного подрегулируют экономику и рынки</w:t>
      </w:r>
    </w:p>
    <w:p w:rsidR="00C0490A" w:rsidRPr="00C0490A" w:rsidRDefault="00C0490A" w:rsidP="00C0490A">
      <w:pPr>
        <w:pStyle w:val="a3"/>
        <w:rPr>
          <w:rFonts w:ascii="Times New Roman" w:hAnsi="Times New Roman"/>
          <w:sz w:val="24"/>
          <w:szCs w:val="24"/>
        </w:rPr>
      </w:pPr>
    </w:p>
    <w:p w:rsidR="00C0490A" w:rsidRPr="00C0490A" w:rsidRDefault="00C0490A" w:rsidP="00C0490A">
      <w:pPr>
        <w:pStyle w:val="a3"/>
        <w:rPr>
          <w:rFonts w:ascii="Times New Roman" w:hAnsi="Times New Roman"/>
          <w:sz w:val="24"/>
          <w:szCs w:val="24"/>
        </w:rPr>
      </w:pPr>
      <w:r w:rsidRPr="00C0490A">
        <w:rPr>
          <w:rFonts w:ascii="Times New Roman" w:hAnsi="Times New Roman"/>
          <w:sz w:val="24"/>
          <w:szCs w:val="24"/>
        </w:rPr>
        <w:t xml:space="preserve">Прошедшая неделя дала рынку много пищи для размышления. Выходившие макроданные были  мозаичны. Порадовали индексы деловой активности (PMI) в производственной и непроизводственной сфере Евросоюза. Заказы на товары длительного пользования и продажи новостроек в США. Но по каждому пункту были свои червоточинки. В Европе, несмотря на рост PMI в непроизводственной сфере, его значение остается ниже пограничного уровня в 50 пунктов. </w:t>
      </w:r>
      <w:proofErr w:type="gramStart"/>
      <w:r w:rsidRPr="00C0490A">
        <w:rPr>
          <w:rFonts w:ascii="Times New Roman" w:hAnsi="Times New Roman"/>
          <w:sz w:val="24"/>
          <w:szCs w:val="24"/>
        </w:rPr>
        <w:t>Заказы на товары длительного пользования в США были высокими за счет резкого взлета портфеля заказов по самолетам, а без транспортных - показатель продемонстрировал отсутствие прироста.</w:t>
      </w:r>
      <w:proofErr w:type="gramEnd"/>
      <w:r w:rsidRPr="00C0490A">
        <w:rPr>
          <w:rFonts w:ascii="Times New Roman" w:hAnsi="Times New Roman"/>
          <w:sz w:val="24"/>
          <w:szCs w:val="24"/>
        </w:rPr>
        <w:t xml:space="preserve">  Рост продаж новостроек в США до 497 тыс. омрачился существенным пересмотром вниз предыдущего значения. Но еще более смущает продолжающееся снижение объемов ипотечных кредитов. Из-за роста ставки в мае-июне желающих примерить ипотечный хомут стало существенно меньше. Вот только рост ВВП Великобритании во втором квартале на 0,6% имеет некий абсолютный смысл. Но и там, на фоне снижения ВВП в 2012 году, роста инфляции, огромных долгов картина не смотрится безоблачной. </w:t>
      </w:r>
    </w:p>
    <w:p w:rsidR="00C0490A" w:rsidRPr="00C0490A" w:rsidRDefault="00C0490A" w:rsidP="00C0490A">
      <w:pPr>
        <w:pStyle w:val="a3"/>
        <w:rPr>
          <w:rFonts w:ascii="Times New Roman" w:hAnsi="Times New Roman"/>
          <w:sz w:val="24"/>
          <w:szCs w:val="24"/>
        </w:rPr>
      </w:pPr>
    </w:p>
    <w:p w:rsidR="00C0490A" w:rsidRPr="00C0490A" w:rsidRDefault="00C0490A" w:rsidP="00C0490A">
      <w:pPr>
        <w:pStyle w:val="a3"/>
        <w:rPr>
          <w:rFonts w:ascii="Times New Roman" w:hAnsi="Times New Roman"/>
          <w:sz w:val="24"/>
          <w:szCs w:val="24"/>
        </w:rPr>
      </w:pPr>
      <w:r w:rsidRPr="00C0490A">
        <w:rPr>
          <w:rFonts w:ascii="Times New Roman" w:hAnsi="Times New Roman"/>
          <w:sz w:val="24"/>
          <w:szCs w:val="24"/>
        </w:rPr>
        <w:t xml:space="preserve">Публикуемые корпоративные отчеты создают в среднем довольно разнородный фон. Финансовый сектор добавил на прошлой неделе дополнительных  позитивных штрихов. На этот раз особые положительные эмоции вызвал отчет </w:t>
      </w:r>
      <w:proofErr w:type="spellStart"/>
      <w:r w:rsidRPr="00C0490A">
        <w:rPr>
          <w:rFonts w:ascii="Times New Roman" w:hAnsi="Times New Roman"/>
          <w:sz w:val="24"/>
          <w:szCs w:val="24"/>
        </w:rPr>
        <w:t>Credit</w:t>
      </w:r>
      <w:proofErr w:type="spellEnd"/>
      <w:r w:rsidRPr="00C0490A">
        <w:rPr>
          <w:rFonts w:ascii="Times New Roman" w:hAnsi="Times New Roman"/>
          <w:sz w:val="24"/>
          <w:szCs w:val="24"/>
        </w:rPr>
        <w:t xml:space="preserve"> </w:t>
      </w:r>
      <w:proofErr w:type="spellStart"/>
      <w:r w:rsidRPr="00C0490A">
        <w:rPr>
          <w:rFonts w:ascii="Times New Roman" w:hAnsi="Times New Roman"/>
          <w:sz w:val="24"/>
          <w:szCs w:val="24"/>
        </w:rPr>
        <w:t>Suisse</w:t>
      </w:r>
      <w:proofErr w:type="spellEnd"/>
      <w:r w:rsidRPr="00C0490A">
        <w:rPr>
          <w:rFonts w:ascii="Times New Roman" w:hAnsi="Times New Roman"/>
          <w:sz w:val="24"/>
          <w:szCs w:val="24"/>
        </w:rPr>
        <w:t xml:space="preserve">. Машиностроители немного лучше ожиданий. Хорошие результаты у  </w:t>
      </w:r>
      <w:proofErr w:type="spellStart"/>
      <w:r w:rsidRPr="00C0490A">
        <w:rPr>
          <w:rFonts w:ascii="Times New Roman" w:hAnsi="Times New Roman"/>
          <w:sz w:val="24"/>
          <w:szCs w:val="24"/>
        </w:rPr>
        <w:t>Boeing</w:t>
      </w:r>
      <w:proofErr w:type="spellEnd"/>
      <w:r w:rsidRPr="00C0490A">
        <w:rPr>
          <w:rFonts w:ascii="Times New Roman" w:hAnsi="Times New Roman"/>
          <w:sz w:val="24"/>
          <w:szCs w:val="24"/>
        </w:rPr>
        <w:t xml:space="preserve">, неплохие у </w:t>
      </w:r>
      <w:proofErr w:type="spellStart"/>
      <w:r w:rsidRPr="00C0490A">
        <w:rPr>
          <w:rFonts w:ascii="Times New Roman" w:hAnsi="Times New Roman"/>
          <w:sz w:val="24"/>
          <w:szCs w:val="24"/>
        </w:rPr>
        <w:t>Ford</w:t>
      </w:r>
      <w:proofErr w:type="spellEnd"/>
      <w:r w:rsidRPr="00C0490A">
        <w:rPr>
          <w:rFonts w:ascii="Times New Roman" w:hAnsi="Times New Roman"/>
          <w:sz w:val="24"/>
          <w:szCs w:val="24"/>
        </w:rPr>
        <w:t xml:space="preserve"> и </w:t>
      </w:r>
      <w:proofErr w:type="spellStart"/>
      <w:r w:rsidRPr="00C0490A">
        <w:rPr>
          <w:rFonts w:ascii="Times New Roman" w:hAnsi="Times New Roman"/>
          <w:sz w:val="24"/>
          <w:szCs w:val="24"/>
        </w:rPr>
        <w:t>General</w:t>
      </w:r>
      <w:proofErr w:type="spellEnd"/>
      <w:r w:rsidRPr="00C0490A">
        <w:rPr>
          <w:rFonts w:ascii="Times New Roman" w:hAnsi="Times New Roman"/>
          <w:sz w:val="24"/>
          <w:szCs w:val="24"/>
        </w:rPr>
        <w:t xml:space="preserve"> </w:t>
      </w:r>
      <w:proofErr w:type="spellStart"/>
      <w:r w:rsidRPr="00C0490A">
        <w:rPr>
          <w:rFonts w:ascii="Times New Roman" w:hAnsi="Times New Roman"/>
          <w:sz w:val="24"/>
          <w:szCs w:val="24"/>
        </w:rPr>
        <w:t>Motors</w:t>
      </w:r>
      <w:proofErr w:type="spellEnd"/>
      <w:r w:rsidRPr="00C0490A">
        <w:rPr>
          <w:rFonts w:ascii="Times New Roman" w:hAnsi="Times New Roman"/>
          <w:sz w:val="24"/>
          <w:szCs w:val="24"/>
        </w:rPr>
        <w:t xml:space="preserve">. Технологический сектор в среднем плох: Amazon.com, </w:t>
      </w:r>
      <w:proofErr w:type="spellStart"/>
      <w:r w:rsidRPr="00C0490A">
        <w:rPr>
          <w:rFonts w:ascii="Times New Roman" w:hAnsi="Times New Roman"/>
          <w:sz w:val="24"/>
          <w:szCs w:val="24"/>
        </w:rPr>
        <w:t>MotorolaSolutions</w:t>
      </w:r>
      <w:proofErr w:type="spellEnd"/>
      <w:r w:rsidRPr="00C0490A">
        <w:rPr>
          <w:rFonts w:ascii="Times New Roman" w:hAnsi="Times New Roman"/>
          <w:sz w:val="24"/>
          <w:szCs w:val="24"/>
        </w:rPr>
        <w:t xml:space="preserve">, </w:t>
      </w:r>
      <w:proofErr w:type="spellStart"/>
      <w:r w:rsidRPr="00C0490A">
        <w:rPr>
          <w:rFonts w:ascii="Times New Roman" w:hAnsi="Times New Roman"/>
          <w:sz w:val="24"/>
          <w:szCs w:val="24"/>
        </w:rPr>
        <w:t>Juniper</w:t>
      </w:r>
      <w:proofErr w:type="spellEnd"/>
      <w:r w:rsidRPr="00C0490A">
        <w:rPr>
          <w:rFonts w:ascii="Times New Roman" w:hAnsi="Times New Roman"/>
          <w:sz w:val="24"/>
          <w:szCs w:val="24"/>
        </w:rPr>
        <w:t xml:space="preserve"> </w:t>
      </w:r>
      <w:proofErr w:type="spellStart"/>
      <w:r w:rsidRPr="00C0490A">
        <w:rPr>
          <w:rFonts w:ascii="Times New Roman" w:hAnsi="Times New Roman"/>
          <w:sz w:val="24"/>
          <w:szCs w:val="24"/>
        </w:rPr>
        <w:t>Networks</w:t>
      </w:r>
      <w:proofErr w:type="spellEnd"/>
      <w:r w:rsidRPr="00C0490A">
        <w:rPr>
          <w:rFonts w:ascii="Times New Roman" w:hAnsi="Times New Roman"/>
          <w:sz w:val="24"/>
          <w:szCs w:val="24"/>
        </w:rPr>
        <w:t xml:space="preserve">, </w:t>
      </w:r>
      <w:proofErr w:type="spellStart"/>
      <w:r w:rsidRPr="00C0490A">
        <w:rPr>
          <w:rFonts w:ascii="Times New Roman" w:hAnsi="Times New Roman"/>
          <w:sz w:val="24"/>
          <w:szCs w:val="24"/>
        </w:rPr>
        <w:t>Zynga</w:t>
      </w:r>
      <w:proofErr w:type="spellEnd"/>
      <w:r w:rsidRPr="00C0490A">
        <w:rPr>
          <w:rFonts w:ascii="Times New Roman" w:hAnsi="Times New Roman"/>
          <w:sz w:val="24"/>
          <w:szCs w:val="24"/>
        </w:rPr>
        <w:t xml:space="preserve"> и </w:t>
      </w:r>
      <w:proofErr w:type="spellStart"/>
      <w:r w:rsidRPr="00C0490A">
        <w:rPr>
          <w:rFonts w:ascii="Times New Roman" w:hAnsi="Times New Roman"/>
          <w:sz w:val="24"/>
          <w:szCs w:val="24"/>
        </w:rPr>
        <w:t>Broadcom</w:t>
      </w:r>
      <w:proofErr w:type="spellEnd"/>
      <w:r w:rsidRPr="00C0490A">
        <w:rPr>
          <w:rFonts w:ascii="Times New Roman" w:hAnsi="Times New Roman"/>
          <w:sz w:val="24"/>
          <w:szCs w:val="24"/>
        </w:rPr>
        <w:t xml:space="preserve"> в провале. Неплохие результаты представителей сектора (</w:t>
      </w:r>
      <w:proofErr w:type="spellStart"/>
      <w:r w:rsidRPr="00C0490A">
        <w:rPr>
          <w:rFonts w:ascii="Times New Roman" w:hAnsi="Times New Roman"/>
          <w:sz w:val="24"/>
          <w:szCs w:val="24"/>
        </w:rPr>
        <w:t>Philips</w:t>
      </w:r>
      <w:proofErr w:type="spellEnd"/>
      <w:r w:rsidRPr="00C0490A">
        <w:rPr>
          <w:rFonts w:ascii="Times New Roman" w:hAnsi="Times New Roman"/>
          <w:sz w:val="24"/>
          <w:szCs w:val="24"/>
        </w:rPr>
        <w:t xml:space="preserve">, </w:t>
      </w:r>
      <w:proofErr w:type="spellStart"/>
      <w:r w:rsidRPr="00C0490A">
        <w:rPr>
          <w:rFonts w:ascii="Times New Roman" w:hAnsi="Times New Roman"/>
          <w:sz w:val="24"/>
          <w:szCs w:val="24"/>
        </w:rPr>
        <w:t>Facebook</w:t>
      </w:r>
      <w:proofErr w:type="spellEnd"/>
      <w:r w:rsidRPr="00C0490A">
        <w:rPr>
          <w:rFonts w:ascii="Times New Roman" w:hAnsi="Times New Roman"/>
          <w:sz w:val="24"/>
          <w:szCs w:val="24"/>
        </w:rPr>
        <w:t xml:space="preserve">, AT&amp;T,  да и у </w:t>
      </w:r>
      <w:proofErr w:type="spellStart"/>
      <w:r w:rsidRPr="00C0490A">
        <w:rPr>
          <w:rFonts w:ascii="Times New Roman" w:hAnsi="Times New Roman"/>
          <w:sz w:val="24"/>
          <w:szCs w:val="24"/>
        </w:rPr>
        <w:t>Apple</w:t>
      </w:r>
      <w:proofErr w:type="spellEnd"/>
      <w:r w:rsidRPr="00C0490A">
        <w:rPr>
          <w:rFonts w:ascii="Times New Roman" w:hAnsi="Times New Roman"/>
          <w:sz w:val="24"/>
          <w:szCs w:val="24"/>
        </w:rPr>
        <w:t>) не могли рассеять общего негативного эффекта в секторе IT. На наступающей неделе отчеты будут продолжать выходить, но их количество явно пойдет на спад.</w:t>
      </w:r>
    </w:p>
    <w:p w:rsidR="00C0490A" w:rsidRPr="00C0490A" w:rsidRDefault="00C0490A" w:rsidP="00C0490A">
      <w:pPr>
        <w:pStyle w:val="a3"/>
        <w:rPr>
          <w:rFonts w:ascii="Times New Roman" w:hAnsi="Times New Roman"/>
          <w:sz w:val="24"/>
          <w:szCs w:val="24"/>
        </w:rPr>
      </w:pPr>
    </w:p>
    <w:p w:rsidR="00C0490A" w:rsidRPr="00C0490A" w:rsidRDefault="00C0490A" w:rsidP="00C0490A">
      <w:pPr>
        <w:pStyle w:val="a3"/>
        <w:rPr>
          <w:rFonts w:ascii="Times New Roman" w:hAnsi="Times New Roman"/>
          <w:sz w:val="24"/>
          <w:szCs w:val="24"/>
        </w:rPr>
      </w:pPr>
      <w:r w:rsidRPr="00C0490A">
        <w:rPr>
          <w:rFonts w:ascii="Times New Roman" w:hAnsi="Times New Roman"/>
          <w:sz w:val="24"/>
          <w:szCs w:val="24"/>
        </w:rPr>
        <w:t xml:space="preserve">Корпоративный фон наступающей недели российским компаниям будет немного более насыщенным, чем в предыдущую неделю. Особенно много данных будет выходить во вторник. В это день финансовые отчеты за 2 К. 2013 года либо по международным стандартам, либо по РСБУ (либо по тем и другим) представят Роснефть, </w:t>
      </w:r>
      <w:proofErr w:type="spellStart"/>
      <w:r w:rsidRPr="00C0490A">
        <w:rPr>
          <w:rFonts w:ascii="Times New Roman" w:hAnsi="Times New Roman"/>
          <w:sz w:val="24"/>
          <w:szCs w:val="24"/>
        </w:rPr>
        <w:t>РусГидро</w:t>
      </w:r>
      <w:proofErr w:type="spellEnd"/>
      <w:r w:rsidRPr="00C0490A">
        <w:rPr>
          <w:rFonts w:ascii="Times New Roman" w:hAnsi="Times New Roman"/>
          <w:sz w:val="24"/>
          <w:szCs w:val="24"/>
        </w:rPr>
        <w:t xml:space="preserve">, Е.ОН Россия, </w:t>
      </w:r>
      <w:proofErr w:type="spellStart"/>
      <w:r w:rsidRPr="00C0490A">
        <w:rPr>
          <w:rFonts w:ascii="Times New Roman" w:hAnsi="Times New Roman"/>
          <w:sz w:val="24"/>
          <w:szCs w:val="24"/>
        </w:rPr>
        <w:t>Энель</w:t>
      </w:r>
      <w:proofErr w:type="spellEnd"/>
      <w:r w:rsidRPr="00C0490A">
        <w:rPr>
          <w:rFonts w:ascii="Times New Roman" w:hAnsi="Times New Roman"/>
          <w:sz w:val="24"/>
          <w:szCs w:val="24"/>
        </w:rPr>
        <w:t xml:space="preserve"> ОГК-5, ФСК. А еще будут операционные результаты компаний ГМК </w:t>
      </w:r>
      <w:proofErr w:type="spellStart"/>
      <w:r w:rsidRPr="00C0490A">
        <w:rPr>
          <w:rFonts w:ascii="Times New Roman" w:hAnsi="Times New Roman"/>
          <w:sz w:val="24"/>
          <w:szCs w:val="24"/>
        </w:rPr>
        <w:t>НорНикель</w:t>
      </w:r>
      <w:proofErr w:type="spellEnd"/>
      <w:r w:rsidRPr="00C0490A">
        <w:rPr>
          <w:rFonts w:ascii="Times New Roman" w:hAnsi="Times New Roman"/>
          <w:sz w:val="24"/>
          <w:szCs w:val="24"/>
        </w:rPr>
        <w:t xml:space="preserve">, Полиметалл, Протек и некоторых других. Совет директоров Роснефти обсудит вопрос о реорганизации компании, а МТС и Магнита о промежуточных дивидендах. </w:t>
      </w:r>
    </w:p>
    <w:p w:rsidR="00C0490A" w:rsidRPr="00C0490A" w:rsidRDefault="00C0490A" w:rsidP="00C0490A">
      <w:pPr>
        <w:pStyle w:val="a3"/>
        <w:rPr>
          <w:rFonts w:ascii="Times New Roman" w:hAnsi="Times New Roman"/>
          <w:sz w:val="24"/>
          <w:szCs w:val="24"/>
        </w:rPr>
      </w:pPr>
      <w:r w:rsidRPr="00C0490A">
        <w:rPr>
          <w:rFonts w:ascii="Times New Roman" w:hAnsi="Times New Roman"/>
          <w:sz w:val="24"/>
          <w:szCs w:val="24"/>
        </w:rPr>
        <w:t xml:space="preserve">Из выходящих у нас макро данных можно упомянуть объемы Фонда национального благосостояния и Резервного фонда, объемах ЗВР и уровне инфляции. Значимость </w:t>
      </w:r>
      <w:proofErr w:type="gramStart"/>
      <w:r w:rsidRPr="00C0490A">
        <w:rPr>
          <w:rFonts w:ascii="Times New Roman" w:hAnsi="Times New Roman"/>
          <w:sz w:val="24"/>
          <w:szCs w:val="24"/>
        </w:rPr>
        <w:t>выходящих</w:t>
      </w:r>
      <w:proofErr w:type="gramEnd"/>
      <w:r w:rsidRPr="00C0490A">
        <w:rPr>
          <w:rFonts w:ascii="Times New Roman" w:hAnsi="Times New Roman"/>
          <w:sz w:val="24"/>
          <w:szCs w:val="24"/>
        </w:rPr>
        <w:t xml:space="preserve"> </w:t>
      </w:r>
      <w:proofErr w:type="spellStart"/>
      <w:r w:rsidRPr="00C0490A">
        <w:rPr>
          <w:rFonts w:ascii="Times New Roman" w:hAnsi="Times New Roman"/>
          <w:sz w:val="24"/>
          <w:szCs w:val="24"/>
        </w:rPr>
        <w:t>макропоказателей</w:t>
      </w:r>
      <w:proofErr w:type="spellEnd"/>
      <w:r w:rsidRPr="00C0490A">
        <w:rPr>
          <w:rFonts w:ascii="Times New Roman" w:hAnsi="Times New Roman"/>
          <w:sz w:val="24"/>
          <w:szCs w:val="24"/>
        </w:rPr>
        <w:t xml:space="preserve"> будет возрастать по мере приближения запланированного на 9 августа заседания СД Банка России, на котором вновь нужно будет решать важную задачу стимулирования роста экономики, не создавая угрозы роста инфляции. Но и уже на текущей неделе Банк России сделает важный шаг в направлении насыщения экономики деньгами. В понедельник Банк России проведет аукцион по предоставлению кредитов нашим банкам под нерыночные активы. Тем самым банки расширят свои каналы получения ресурсов. Это увеличит ликвидность финансовой системы и будет способствовать росту фондового рынка. </w:t>
      </w:r>
    </w:p>
    <w:p w:rsidR="00C0490A" w:rsidRPr="00C0490A" w:rsidRDefault="00C0490A" w:rsidP="00C0490A">
      <w:pPr>
        <w:pStyle w:val="a3"/>
        <w:rPr>
          <w:rFonts w:ascii="Times New Roman" w:hAnsi="Times New Roman"/>
          <w:sz w:val="24"/>
          <w:szCs w:val="24"/>
        </w:rPr>
      </w:pPr>
    </w:p>
    <w:p w:rsidR="00C0490A" w:rsidRPr="00C0490A" w:rsidRDefault="00C0490A" w:rsidP="00C0490A">
      <w:pPr>
        <w:pStyle w:val="a3"/>
        <w:rPr>
          <w:rFonts w:ascii="Times New Roman" w:hAnsi="Times New Roman"/>
          <w:sz w:val="24"/>
          <w:szCs w:val="24"/>
        </w:rPr>
      </w:pPr>
      <w:r w:rsidRPr="00C0490A">
        <w:rPr>
          <w:rFonts w:ascii="Times New Roman" w:hAnsi="Times New Roman"/>
          <w:sz w:val="24"/>
          <w:szCs w:val="24"/>
        </w:rPr>
        <w:t xml:space="preserve">Из запланированных к выходу макро данных ведущих стран интересными будут сведения о розничных продажах в Германии, Японии. А еще выйдут индекс PPI в Европе, Индекс PMI в Китае и ISM </w:t>
      </w:r>
      <w:proofErr w:type="spellStart"/>
      <w:r w:rsidRPr="00C0490A">
        <w:rPr>
          <w:rFonts w:ascii="Times New Roman" w:hAnsi="Times New Roman"/>
          <w:sz w:val="24"/>
          <w:szCs w:val="24"/>
        </w:rPr>
        <w:t>Mfg</w:t>
      </w:r>
      <w:proofErr w:type="spellEnd"/>
      <w:r w:rsidRPr="00C0490A">
        <w:rPr>
          <w:rFonts w:ascii="Times New Roman" w:hAnsi="Times New Roman"/>
          <w:sz w:val="24"/>
          <w:szCs w:val="24"/>
        </w:rPr>
        <w:t xml:space="preserve"> в США. Выйдет блок данных по безработице Японии, Германии, Евросоюзе и в США. И наконец, предварительное значение роста ВВП США во втором квартале 2013г.</w:t>
      </w:r>
    </w:p>
    <w:p w:rsidR="00C0490A" w:rsidRDefault="00C0490A" w:rsidP="00C0490A">
      <w:pPr>
        <w:pStyle w:val="a3"/>
        <w:rPr>
          <w:rFonts w:ascii="Times New Roman" w:hAnsi="Times New Roman"/>
          <w:sz w:val="24"/>
          <w:szCs w:val="24"/>
        </w:rPr>
      </w:pPr>
      <w:r w:rsidRPr="00C0490A">
        <w:rPr>
          <w:rFonts w:ascii="Times New Roman" w:hAnsi="Times New Roman"/>
          <w:sz w:val="24"/>
          <w:szCs w:val="24"/>
        </w:rPr>
        <w:lastRenderedPageBreak/>
        <w:t xml:space="preserve">На стыке двух месяцев пройдут заседания ведущих Центробанков. Заседания проведут ФРС США, Банк Англии и ЕЦБ. В Великобритании уровень инфляции перешагнул целевую отметку в 2% и находится вблизи 3%. Однако пока Банк Англии сворачивать программу стимулирования пока не намерен. Еще меньше оснований ждать изменений от ЕЦБ. А главная интрига будет связана с заседанием Комитета по открытым рынкам ФРС США. Рынки ожидают, что ФРС сохранит не только ставку рефинансирования и объемы выкупа облигаций на уровне в 85 млрд. долларов в месяц и вновь пообещает длительное сохранение низких ставок и действие программы стимулирования. После шараханий (сворачиваем QE3 - не сворачиваем) важно будет узнать мнение Комитета о состоянии и перспективах экономики и планах действий ФРС. </w:t>
      </w:r>
    </w:p>
    <w:p w:rsidR="00C0490A" w:rsidRPr="00C0490A" w:rsidRDefault="00C0490A" w:rsidP="00C0490A">
      <w:pPr>
        <w:pStyle w:val="a3"/>
        <w:rPr>
          <w:rFonts w:ascii="Times New Roman" w:hAnsi="Times New Roman"/>
          <w:sz w:val="24"/>
          <w:szCs w:val="24"/>
        </w:rPr>
      </w:pPr>
    </w:p>
    <w:p w:rsidR="00C0490A" w:rsidRDefault="00C0490A" w:rsidP="00C0490A">
      <w:pPr>
        <w:pStyle w:val="a3"/>
        <w:rPr>
          <w:rFonts w:ascii="Times New Roman" w:hAnsi="Times New Roman"/>
          <w:sz w:val="24"/>
          <w:szCs w:val="24"/>
        </w:rPr>
      </w:pPr>
      <w:r w:rsidRPr="00C0490A">
        <w:rPr>
          <w:rFonts w:ascii="Times New Roman" w:hAnsi="Times New Roman"/>
          <w:sz w:val="24"/>
          <w:szCs w:val="24"/>
        </w:rPr>
        <w:t xml:space="preserve">Очередное оглашение планов ФРС может поддержать тенденцию ослабления доллара и роста цен нефти. По нефти вновь крайне интересным будет узнать изменение объема коммерческих запасов энергоносителей в США. Происходивший там в последние четыре недели процесс снижения объемов запасов на 30 млн. баррелей вызывает немалое беспокойство и смущение.  На этом фоне интригующим выглядит инициатива конгрессменов по запрету банкам совершать покупки сырьевых активов. При наличии развитого инструментария фьючерсной торговли для банков это пока не кажется настолько уж важным ограничением. Тем не менее, такой запрет можно будет рассматривать как один из заслонов для инвестиционного разгона нефтяных цен. И если такой запрет вступит в силу, то можно ожидать снижения спекулятивных составляющих в ценах сырьевых товаров, которые в большей мере будет определяться игрой спроса и предложения. Тогда в динамике цен больший вес приобретут известия о динамике запасов, перспективах изменения добычи и угрозах снижения спроса. Тогда, например, больше придется анализировать то, как вышедшие на прошлой неделе заявления правительства Китая о мерах по стабилизации роста экономики будут воздействовать на динамику </w:t>
      </w:r>
      <w:proofErr w:type="gramStart"/>
      <w:r w:rsidRPr="00C0490A">
        <w:rPr>
          <w:rFonts w:ascii="Times New Roman" w:hAnsi="Times New Roman"/>
          <w:sz w:val="24"/>
          <w:szCs w:val="24"/>
        </w:rPr>
        <w:t>спроса</w:t>
      </w:r>
      <w:proofErr w:type="gramEnd"/>
      <w:r w:rsidRPr="00C0490A">
        <w:rPr>
          <w:rFonts w:ascii="Times New Roman" w:hAnsi="Times New Roman"/>
          <w:sz w:val="24"/>
          <w:szCs w:val="24"/>
        </w:rPr>
        <w:t xml:space="preserve"> на нефть. (Напомним, что в Китае оглашено решение правительства по сокращению производственных мощностей полутора тысяч предприятий, которое по расчетам приведет к замедлению роста производства цемента, стали и других важных компонент производственных циклов). </w:t>
      </w:r>
    </w:p>
    <w:p w:rsidR="00C0490A" w:rsidRPr="00C0490A" w:rsidRDefault="00C0490A" w:rsidP="00C0490A">
      <w:pPr>
        <w:pStyle w:val="a3"/>
        <w:rPr>
          <w:rFonts w:ascii="Times New Roman" w:hAnsi="Times New Roman"/>
          <w:sz w:val="24"/>
          <w:szCs w:val="24"/>
        </w:rPr>
      </w:pPr>
    </w:p>
    <w:p w:rsidR="00C0490A" w:rsidRPr="00C0490A" w:rsidRDefault="00C0490A" w:rsidP="00C0490A">
      <w:pPr>
        <w:pStyle w:val="a3"/>
        <w:rPr>
          <w:rFonts w:ascii="Times New Roman" w:hAnsi="Times New Roman"/>
          <w:sz w:val="24"/>
          <w:szCs w:val="24"/>
        </w:rPr>
      </w:pPr>
      <w:r w:rsidRPr="00C0490A">
        <w:rPr>
          <w:rFonts w:ascii="Times New Roman" w:hAnsi="Times New Roman"/>
          <w:sz w:val="24"/>
          <w:szCs w:val="24"/>
        </w:rPr>
        <w:t>На нашем рынке прошедшая неделя показала небольшое снижение. Индекс ММВБ вернулся к отметке в 1400 п</w:t>
      </w:r>
      <w:r>
        <w:rPr>
          <w:rFonts w:ascii="Times New Roman" w:hAnsi="Times New Roman"/>
          <w:sz w:val="24"/>
          <w:szCs w:val="24"/>
        </w:rPr>
        <w:t>унктов. Хуже других были акции э</w:t>
      </w:r>
      <w:r w:rsidRPr="00C0490A">
        <w:rPr>
          <w:rFonts w:ascii="Times New Roman" w:hAnsi="Times New Roman"/>
          <w:sz w:val="24"/>
          <w:szCs w:val="24"/>
        </w:rPr>
        <w:t xml:space="preserve">лектроэнергетики и нефтехимии. На предстоящую неделю настроения пока не определились, что подтверждается нейтральным открытием торгов в понедельник. Многое будет зависеть от решений Центробанков и в первую очередь от планов ФРС. Если от них вновь (как весной)  прозвучат ясные намеки на скорое сокращение  программы количественного смягчения, то фондовые рынки познают непомерную тяжесть накопленной капитализации и отправятся в полноценную коррекцию. Но даже и при относительно нейтральных  сигналах Центробанков можно ждать продолжения проседания. Правда, с учетом нововведений Банка России наш рынок может показать динамику чуть лучше остальных. </w:t>
      </w:r>
    </w:p>
    <w:p w:rsidR="00C0490A" w:rsidRPr="00C0490A" w:rsidRDefault="00C0490A" w:rsidP="00C0490A">
      <w:pPr>
        <w:rPr>
          <w:rFonts w:ascii="Times New Roman" w:hAnsi="Times New Roman" w:cs="Times New Roman"/>
          <w:sz w:val="24"/>
          <w:szCs w:val="24"/>
        </w:rPr>
      </w:pPr>
    </w:p>
    <w:p w:rsidR="00DF0F28" w:rsidRDefault="00DF0F28" w:rsidP="00DF0F28">
      <w:pPr>
        <w:pStyle w:val="a3"/>
      </w:pPr>
    </w:p>
    <w:p w:rsidR="00DF0F28" w:rsidRDefault="00DF0F28" w:rsidP="00DF0F28">
      <w:pPr>
        <w:pStyle w:val="a3"/>
      </w:pPr>
    </w:p>
    <w:p w:rsidR="00DF0F28" w:rsidRDefault="00DF0F28" w:rsidP="00DF0F28">
      <w:pPr>
        <w:pStyle w:val="a3"/>
      </w:pPr>
    </w:p>
    <w:p w:rsidR="00DF0F28" w:rsidRDefault="00DF0F28" w:rsidP="00DF0F28">
      <w:pPr>
        <w:pStyle w:val="a3"/>
        <w:jc w:val="right"/>
      </w:pPr>
      <w:r>
        <w:t xml:space="preserve">Николай </w:t>
      </w:r>
      <w:proofErr w:type="spellStart"/>
      <w:r>
        <w:t>Подлевских</w:t>
      </w:r>
      <w:proofErr w:type="spellEnd"/>
      <w:r>
        <w:t>, Начальник аналитического отдела ИК «</w:t>
      </w:r>
      <w:proofErr w:type="spellStart"/>
      <w:r>
        <w:t>Церих</w:t>
      </w:r>
      <w:proofErr w:type="spellEnd"/>
      <w:r>
        <w:t xml:space="preserve"> </w:t>
      </w:r>
      <w:proofErr w:type="spellStart"/>
      <w:r>
        <w:t>Кэпитал</w:t>
      </w:r>
      <w:proofErr w:type="spellEnd"/>
      <w:r>
        <w:t xml:space="preserve"> Менеджмент» </w:t>
      </w:r>
    </w:p>
    <w:p w:rsidR="00D64B80" w:rsidRDefault="00DF0F28"/>
    <w:sectPr w:rsidR="00D64B80" w:rsidSect="00943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490A"/>
    <w:rsid w:val="005A5490"/>
    <w:rsid w:val="00686CBD"/>
    <w:rsid w:val="00C0490A"/>
    <w:rsid w:val="00DF0F28"/>
    <w:rsid w:val="00F34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90A"/>
    <w:pPr>
      <w:spacing w:after="0" w:line="240" w:lineRule="auto"/>
    </w:pPr>
    <w:rPr>
      <w:rFonts w:ascii="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0490A"/>
    <w:rPr>
      <w:rFonts w:ascii="Arial" w:eastAsia="Arial Unicode MS" w:hAnsi="Arial" w:cs="Times New Roman"/>
      <w:sz w:val="20"/>
      <w:szCs w:val="21"/>
      <w:lang w:eastAsia="en-US"/>
    </w:rPr>
  </w:style>
  <w:style w:type="character" w:customStyle="1" w:styleId="a4">
    <w:name w:val="Текст Знак"/>
    <w:basedOn w:val="a0"/>
    <w:link w:val="a3"/>
    <w:uiPriority w:val="99"/>
    <w:rsid w:val="00C0490A"/>
    <w:rPr>
      <w:rFonts w:ascii="Arial" w:eastAsia="Arial Unicode MS" w:hAnsi="Arial" w:cs="Times New Roman"/>
      <w:sz w:val="20"/>
      <w:szCs w:val="21"/>
    </w:rPr>
  </w:style>
</w:styles>
</file>

<file path=word/webSettings.xml><?xml version="1.0" encoding="utf-8"?>
<w:webSettings xmlns:r="http://schemas.openxmlformats.org/officeDocument/2006/relationships" xmlns:w="http://schemas.openxmlformats.org/wordprocessingml/2006/main">
  <w:divs>
    <w:div w:id="167853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980</Words>
  <Characters>5591</Characters>
  <Application>Microsoft Office Word</Application>
  <DocSecurity>0</DocSecurity>
  <Lines>46</Lines>
  <Paragraphs>13</Paragraphs>
  <ScaleCrop>false</ScaleCrop>
  <Company>Finam</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nfrolova</dc:creator>
  <cp:lastModifiedBy>nfrolova</cp:lastModifiedBy>
  <cp:revision>2</cp:revision>
  <dcterms:created xsi:type="dcterms:W3CDTF">2013-07-29T07:46:00Z</dcterms:created>
  <dcterms:modified xsi:type="dcterms:W3CDTF">2013-07-29T07:48:00Z</dcterms:modified>
</cp:coreProperties>
</file>