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35" w:rsidRPr="00697A35" w:rsidRDefault="00697A35" w:rsidP="00D81297">
      <w:pPr>
        <w:jc w:val="both"/>
        <w:rPr>
          <w:rFonts w:ascii="Arial" w:hAnsi="Arial" w:cs="Arial"/>
          <w:b/>
        </w:rPr>
      </w:pPr>
      <w:r w:rsidRPr="00697A35">
        <w:rPr>
          <w:rFonts w:ascii="Arial" w:hAnsi="Arial" w:cs="Arial"/>
          <w:b/>
        </w:rPr>
        <w:t>Комментарий по рынку акций от ООО "СОВЛИНК"</w:t>
      </w:r>
    </w:p>
    <w:p w:rsidR="00697A35" w:rsidRPr="00697A35" w:rsidRDefault="00D81297" w:rsidP="00D81297">
      <w:pPr>
        <w:jc w:val="both"/>
        <w:rPr>
          <w:rFonts w:ascii="Georgia" w:hAnsi="Georgia"/>
        </w:rPr>
      </w:pPr>
      <w:r>
        <w:br/>
      </w:r>
    </w:p>
    <w:p w:rsidR="00D0727E" w:rsidRDefault="00D81297" w:rsidP="00D81297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</w:rPr>
        <w:t>На прошлой неделе индекс ММВБ вновь опускался к уровню  1250 п. – растущая вероятность выхода Греции из еврозоны и неопределенность влияния этого шага на финансовую стабильность и экономическую активность всего региона усиливали бегство из рисковых активов. По итогам недели отток сре</w:t>
      </w:r>
      <w:proofErr w:type="gramStart"/>
      <w:r>
        <w:rPr>
          <w:rFonts w:ascii="Georgia" w:hAnsi="Georgia"/>
        </w:rPr>
        <w:t>дств гл</w:t>
      </w:r>
      <w:proofErr w:type="gramEnd"/>
      <w:r>
        <w:rPr>
          <w:rFonts w:ascii="Georgia" w:hAnsi="Georgia"/>
        </w:rPr>
        <w:t xml:space="preserve">обальных фондов из российских акций возрос и составил $93 млн. Однако с середины недели резкое падение приостановилось вследствие некоторого улучшения ситуации на мировых биржах; рынок консолидировался выше минимальных значений. Некоторое ослабление напряженности было связано с заявлением итальянского премьера М. </w:t>
      </w:r>
      <w:proofErr w:type="spellStart"/>
      <w:r>
        <w:rPr>
          <w:rFonts w:ascii="Georgia" w:hAnsi="Georgia"/>
        </w:rPr>
        <w:t>Монти</w:t>
      </w:r>
      <w:proofErr w:type="spellEnd"/>
      <w:r>
        <w:rPr>
          <w:rFonts w:ascii="Georgia" w:hAnsi="Georgia"/>
        </w:rPr>
        <w:t xml:space="preserve"> после неформального саммита лидеров ЕС о том, что Германия может, наконец, согласиться с требованиями большинства европейских стран о выпуске общеевропейских бондов, что дало бы возможность  периферийным странам еврозоны снизить кредитные риски новых размещений и стоимость заимствований. </w:t>
      </w:r>
    </w:p>
    <w:p w:rsidR="00D0727E" w:rsidRDefault="00D0727E" w:rsidP="00D81297">
      <w:pPr>
        <w:jc w:val="both"/>
        <w:rPr>
          <w:rFonts w:ascii="Georgia" w:hAnsi="Georgia"/>
          <w:lang w:val="en-US"/>
        </w:rPr>
      </w:pPr>
    </w:p>
    <w:p w:rsidR="00D81297" w:rsidRDefault="00D81297" w:rsidP="00D8129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На фоне слабых экономических данных правительство Китая дало сигнал о начале новых инвестиционных проектов и готовности адаптировать политику для стимулирования роста экономики. К тому же по нефти наметилась небольшая коррекция вверх после невнятных итогов очередного раунда переговоров Ирана с международными посредниками по программе обогащения урана. </w:t>
      </w:r>
      <w:proofErr w:type="gramStart"/>
      <w:r>
        <w:rPr>
          <w:rFonts w:ascii="Georgia" w:hAnsi="Georgia"/>
        </w:rPr>
        <w:t xml:space="preserve">По итогам недели индекс ММВБ повысился на 0,8%, индекс РТС потерял 1.3%. Бегство от рисков заметно отразилось и укреплении доллара к мировым валютам (курс </w:t>
      </w:r>
      <w:proofErr w:type="spellStart"/>
      <w:r>
        <w:rPr>
          <w:rFonts w:ascii="Georgia" w:hAnsi="Georgia"/>
        </w:rPr>
        <w:t>Eur</w:t>
      </w:r>
      <w:proofErr w:type="spellEnd"/>
      <w:r>
        <w:rPr>
          <w:rFonts w:ascii="Georgia" w:hAnsi="Georgia"/>
        </w:rPr>
        <w:t xml:space="preserve">/USD опускался ниже 1,25); и на ослаблении рубля к доллару и </w:t>
      </w:r>
      <w:proofErr w:type="spellStart"/>
      <w:r>
        <w:rPr>
          <w:rFonts w:ascii="Georgia" w:hAnsi="Georgia"/>
        </w:rPr>
        <w:t>бивалютной</w:t>
      </w:r>
      <w:proofErr w:type="spellEnd"/>
      <w:r>
        <w:rPr>
          <w:rFonts w:ascii="Georgia" w:hAnsi="Georgia"/>
        </w:rPr>
        <w:t xml:space="preserve"> корзине (впервые с начала года курс доллара превысил 32 руб., а евро – 40 руб.).</w:t>
      </w:r>
      <w:proofErr w:type="gramEnd"/>
    </w:p>
    <w:p w:rsidR="00D81297" w:rsidRDefault="00D81297" w:rsidP="00D81297">
      <w:pPr>
        <w:jc w:val="both"/>
        <w:rPr>
          <w:rFonts w:ascii="Georgia" w:hAnsi="Georgia"/>
        </w:rPr>
      </w:pPr>
      <w:r>
        <w:t xml:space="preserve"> </w:t>
      </w:r>
      <w:r>
        <w:br/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на неделе показала продолжающееся снижение производственной активности в еврозоне (в том числе в Германии)  и в Китае, сокращение объема заказов на товары длительного пользования (без учета транспортного оборудования) в США. В то же время в США неожиданно повысился индекс потребительского доверия, выросли продажи жилья.</w:t>
      </w:r>
    </w:p>
    <w:p w:rsidR="00D81297" w:rsidRDefault="00D81297" w:rsidP="00D81297">
      <w:pPr>
        <w:jc w:val="both"/>
        <w:rPr>
          <w:rFonts w:ascii="Georgia" w:hAnsi="Georgia"/>
        </w:rPr>
      </w:pPr>
      <w:r>
        <w:br/>
      </w:r>
      <w:r>
        <w:rPr>
          <w:rFonts w:ascii="Georgia" w:hAnsi="Georgia"/>
        </w:rPr>
        <w:t xml:space="preserve">Внутренние новости также не способствовали росту рынка. Состав нового правительства был воспринят инвесторами без энтузиазма, но в целом скорее позитивно. </w:t>
      </w:r>
      <w:proofErr w:type="gramStart"/>
      <w:r>
        <w:rPr>
          <w:rFonts w:ascii="Georgia" w:hAnsi="Georgia"/>
        </w:rPr>
        <w:t xml:space="preserve">Однако после многочисленных заявлений нынешнего премьер-министра Д. Медведева о необходимости ускорения приватизации и ухода из правительства главного оппонента приватизации сырьевых активов И. </w:t>
      </w:r>
      <w:proofErr w:type="spellStart"/>
      <w:r>
        <w:rPr>
          <w:rFonts w:ascii="Georgia" w:hAnsi="Georgia"/>
        </w:rPr>
        <w:t>Сечина</w:t>
      </w:r>
      <w:proofErr w:type="spellEnd"/>
      <w:r>
        <w:rPr>
          <w:rFonts w:ascii="Georgia" w:hAnsi="Georgia"/>
        </w:rPr>
        <w:t xml:space="preserve"> инвесторам преподнесли сюрприз в виде президентского указа, в соответствии с которым до 2015 г. инвестором в приватизируемые пакеты акций нефтегазовых и энергетических компаний (среди наиболее вероятных кандидатов – Роснефть, </w:t>
      </w:r>
      <w:proofErr w:type="spellStart"/>
      <w:r>
        <w:rPr>
          <w:rFonts w:ascii="Georgia" w:hAnsi="Georgia"/>
        </w:rPr>
        <w:t>Зарубежнефть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 xml:space="preserve">, ФСК, </w:t>
      </w:r>
      <w:proofErr w:type="spellStart"/>
      <w:r>
        <w:rPr>
          <w:rFonts w:ascii="Georgia" w:hAnsi="Georgia"/>
        </w:rPr>
        <w:t>ИнтерРАО</w:t>
      </w:r>
      <w:proofErr w:type="spellEnd"/>
      <w:r>
        <w:rPr>
          <w:rFonts w:ascii="Georgia" w:hAnsi="Georgia"/>
        </w:rPr>
        <w:t xml:space="preserve">, возможно – </w:t>
      </w:r>
      <w:proofErr w:type="spellStart"/>
      <w:r>
        <w:rPr>
          <w:rFonts w:ascii="Georgia" w:hAnsi="Georgia"/>
        </w:rPr>
        <w:t>Транснефть</w:t>
      </w:r>
      <w:proofErr w:type="spellEnd"/>
      <w:r>
        <w:rPr>
          <w:rFonts w:ascii="Georgia" w:hAnsi="Georgia"/>
        </w:rPr>
        <w:t xml:space="preserve">) будет </w:t>
      </w:r>
      <w:proofErr w:type="spellStart"/>
      <w:r>
        <w:rPr>
          <w:rFonts w:ascii="Georgia" w:hAnsi="Georgia"/>
        </w:rPr>
        <w:t>Роснефтегаз</w:t>
      </w:r>
      <w:proofErr w:type="spellEnd"/>
      <w:r>
        <w:rPr>
          <w:rFonts w:ascii="Georgia" w:hAnsi="Georgia"/>
        </w:rPr>
        <w:t>, на</w:t>
      </w:r>
      <w:proofErr w:type="gramEnd"/>
      <w:r>
        <w:rPr>
          <w:rFonts w:ascii="Georgia" w:hAnsi="Georgia"/>
        </w:rPr>
        <w:t xml:space="preserve"> 100%  </w:t>
      </w:r>
      <w:proofErr w:type="gramStart"/>
      <w:r>
        <w:rPr>
          <w:rFonts w:ascii="Georgia" w:hAnsi="Georgia"/>
        </w:rPr>
        <w:t>принадлежащий</w:t>
      </w:r>
      <w:proofErr w:type="gramEnd"/>
      <w:r>
        <w:rPr>
          <w:rFonts w:ascii="Georgia" w:hAnsi="Georgia"/>
        </w:rPr>
        <w:t xml:space="preserve"> государству. Нежелание В. Путина продавать активы ТЭК по заниженным ценам понятно, но рынок оценил  такую «приватизацию в пользу </w:t>
      </w:r>
      <w:proofErr w:type="spellStart"/>
      <w:r>
        <w:rPr>
          <w:rFonts w:ascii="Georgia" w:hAnsi="Georgia"/>
        </w:rPr>
        <w:t>Роснефтегаза</w:t>
      </w:r>
      <w:proofErr w:type="spellEnd"/>
      <w:r>
        <w:rPr>
          <w:rFonts w:ascii="Georgia" w:hAnsi="Georgia"/>
        </w:rPr>
        <w:t xml:space="preserve">» скептически - как выхолащивание самой идеи сокращения участия государства в экономике и как риск невыгодных условий для </w:t>
      </w:r>
      <w:proofErr w:type="spellStart"/>
      <w:r>
        <w:rPr>
          <w:rFonts w:ascii="Georgia" w:hAnsi="Georgia"/>
        </w:rPr>
        <w:t>миноритарных</w:t>
      </w:r>
      <w:proofErr w:type="spellEnd"/>
      <w:r>
        <w:rPr>
          <w:rFonts w:ascii="Georgia" w:hAnsi="Georgia"/>
        </w:rPr>
        <w:t xml:space="preserve"> акционеров – впрочем, условия и механизм пока неизвестны.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показала сокращение притока иностранных инвестиций в Россию в 1Q12 на 17,6% по сравнению с 1Q11 вместе с увеличением иностранных инвестиций из России за рубеж на 8,1%.</w:t>
      </w:r>
    </w:p>
    <w:p w:rsidR="00D81297" w:rsidRDefault="00D81297" w:rsidP="00D81297">
      <w:pPr>
        <w:jc w:val="both"/>
        <w:rPr>
          <w:rFonts w:ascii="Georgia" w:hAnsi="Georgia"/>
        </w:rPr>
      </w:pPr>
      <w:r>
        <w:br/>
      </w:r>
      <w:r>
        <w:rPr>
          <w:rFonts w:ascii="Georgia" w:hAnsi="Georgia"/>
        </w:rPr>
        <w:t xml:space="preserve">Акции электроэнергетики упали значительно сильнее рынка – отраслевой индекс </w:t>
      </w:r>
      <w:r>
        <w:rPr>
          <w:rFonts w:ascii="Georgia" w:hAnsi="Georgia"/>
        </w:rPr>
        <w:lastRenderedPageBreak/>
        <w:t xml:space="preserve">ММВБ снизился на 4,3%. Также в минусе завершил неделю отраслевой индекс металлургии – </w:t>
      </w:r>
      <w:r w:rsidR="00D0727E">
        <w:rPr>
          <w:rFonts w:ascii="Georgia" w:hAnsi="Georgia"/>
        </w:rPr>
        <w:t>«</w:t>
      </w:r>
      <w:proofErr w:type="spellStart"/>
      <w:r>
        <w:rPr>
          <w:rFonts w:ascii="Georgia" w:hAnsi="Georgia"/>
        </w:rPr>
        <w:t>преф</w:t>
      </w:r>
      <w:r w:rsidR="00D0727E">
        <w:rPr>
          <w:rFonts w:ascii="Georgia" w:hAnsi="Georgia"/>
        </w:rPr>
        <w:t>ы</w:t>
      </w:r>
      <w:proofErr w:type="spellEnd"/>
      <w:r w:rsidR="00D0727E">
        <w:rPr>
          <w:rFonts w:ascii="Georgia" w:hAnsi="Georgia"/>
        </w:rPr>
        <w:t>»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Мечела</w:t>
      </w:r>
      <w:proofErr w:type="spellEnd"/>
      <w:r>
        <w:rPr>
          <w:rFonts w:ascii="Georgia" w:hAnsi="Georgia"/>
        </w:rPr>
        <w:t xml:space="preserve"> рухнули более чем на 16% после даты отсечки по дивидендам. Остальные сектора  немного выросли по итогам недели, по крайней мере, в рублевом выражении. Акции нефтегазового сектора восстанавливались после заметной просадки из-за дивидендных отсечек неделей ранее; </w:t>
      </w:r>
      <w:proofErr w:type="spellStart"/>
      <w:r>
        <w:rPr>
          <w:rFonts w:ascii="Georgia" w:hAnsi="Georgia"/>
        </w:rPr>
        <w:t>Башнефть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Татнефть</w:t>
      </w:r>
      <w:proofErr w:type="spellEnd"/>
      <w:r>
        <w:rPr>
          <w:rFonts w:ascii="Georgia" w:hAnsi="Georgia"/>
        </w:rPr>
        <w:t xml:space="preserve"> выросли в цене почти на 10%.</w:t>
      </w:r>
    </w:p>
    <w:p w:rsidR="00D81297" w:rsidRDefault="00D81297" w:rsidP="00D81297">
      <w:pPr>
        <w:jc w:val="both"/>
        <w:rPr>
          <w:rFonts w:ascii="Georgia" w:hAnsi="Georgia"/>
        </w:rPr>
      </w:pPr>
      <w:r>
        <w:br/>
      </w:r>
      <w:r>
        <w:rPr>
          <w:rFonts w:ascii="Georgia" w:hAnsi="Georgia"/>
        </w:rPr>
        <w:t xml:space="preserve">В пятницу </w:t>
      </w:r>
      <w:proofErr w:type="spellStart"/>
      <w:r>
        <w:rPr>
          <w:rFonts w:ascii="Georgia" w:hAnsi="Georgia"/>
        </w:rPr>
        <w:t>волатильные</w:t>
      </w:r>
      <w:proofErr w:type="spellEnd"/>
      <w:r>
        <w:rPr>
          <w:rFonts w:ascii="Georgia" w:hAnsi="Georgia"/>
        </w:rPr>
        <w:t xml:space="preserve"> торги российскими акциями завершились умеренным снижением – неплохая статистика по Германии и Франции и ободряющие заявления </w:t>
      </w:r>
      <w:proofErr w:type="spellStart"/>
      <w:r>
        <w:rPr>
          <w:rFonts w:ascii="Georgia" w:hAnsi="Georgia"/>
        </w:rPr>
        <w:t>Монти</w:t>
      </w:r>
      <w:proofErr w:type="spellEnd"/>
      <w:r>
        <w:rPr>
          <w:rFonts w:ascii="Georgia" w:hAnsi="Georgia"/>
        </w:rPr>
        <w:t xml:space="preserve"> были компенсированы сообщениями в СМИ об ожидаемом недовыполнении крупнейшими китайскими банками годового плана по кредитованию из-за замедления роста экономики и ослабления спроса со стороны заемщиков. К тому же продолжили поступать негативные новости из Испании – Каталония обратилась за помощью к федеральным властям  из-за проблем с рыночным рефинансированием долга. </w:t>
      </w:r>
      <w:proofErr w:type="gramStart"/>
      <w:r>
        <w:rPr>
          <w:rFonts w:ascii="Georgia" w:hAnsi="Georgia"/>
        </w:rPr>
        <w:t xml:space="preserve">По итогам дня индекс ММВБ консолидировался выше 1280 п., снизившись на 0,2%, индекс РТС потерял 1,1%. Из внутренних новостей поддержку акциям Газпрома (+0,5%) оказала встреча главы концерна А. Миллера с Президентом РФ В. Путиным и партнером по освоению </w:t>
      </w:r>
      <w:proofErr w:type="spellStart"/>
      <w:r>
        <w:rPr>
          <w:rFonts w:ascii="Georgia" w:hAnsi="Georgia"/>
        </w:rPr>
        <w:t>Штокмановского</w:t>
      </w:r>
      <w:proofErr w:type="spellEnd"/>
      <w:r>
        <w:rPr>
          <w:rFonts w:ascii="Georgia" w:hAnsi="Georgia"/>
        </w:rPr>
        <w:t xml:space="preserve"> месторождения норвежской компанией </w:t>
      </w:r>
      <w:proofErr w:type="spellStart"/>
      <w:r>
        <w:rPr>
          <w:rFonts w:ascii="Georgia" w:hAnsi="Georgia"/>
        </w:rPr>
        <w:t>Statoil</w:t>
      </w:r>
      <w:proofErr w:type="spellEnd"/>
      <w:r>
        <w:rPr>
          <w:rFonts w:ascii="Georgia" w:hAnsi="Georgia"/>
        </w:rPr>
        <w:t>, где было сказано о возможных налоговых преференциях про проекту.</w:t>
      </w:r>
      <w:proofErr w:type="gramEnd"/>
      <w:r>
        <w:rPr>
          <w:rFonts w:ascii="Georgia" w:hAnsi="Georgia"/>
        </w:rPr>
        <w:t xml:space="preserve"> Несмотря на разногласия, стороны высказали надежду на прогресс в переговорах к международному финансово-экономическому форуму в Санкт-Петербурге (21-23 июня), не исключено и появление у Газпрома нового партнера – </w:t>
      </w:r>
      <w:proofErr w:type="spellStart"/>
      <w:r>
        <w:rPr>
          <w:rFonts w:ascii="Georgia" w:hAnsi="Georgia"/>
        </w:rPr>
        <w:t>Shell</w:t>
      </w:r>
      <w:proofErr w:type="spellEnd"/>
      <w:r>
        <w:rPr>
          <w:rFonts w:ascii="Georgia" w:hAnsi="Georgia"/>
        </w:rPr>
        <w:t xml:space="preserve">, если </w:t>
      </w:r>
      <w:proofErr w:type="spellStart"/>
      <w:r>
        <w:rPr>
          <w:rFonts w:ascii="Georgia" w:hAnsi="Georgia"/>
        </w:rPr>
        <w:t>Statoil</w:t>
      </w:r>
      <w:proofErr w:type="spellEnd"/>
      <w:r>
        <w:rPr>
          <w:rFonts w:ascii="Georgia" w:hAnsi="Georgia"/>
        </w:rPr>
        <w:t xml:space="preserve"> все же решит выйти из проекта. Между тем, сообщение FT о начале переговоров Сбербанка по приобретению у группы </w:t>
      </w:r>
      <w:proofErr w:type="spellStart"/>
      <w:r>
        <w:rPr>
          <w:rFonts w:ascii="Georgia" w:hAnsi="Georgia"/>
        </w:rPr>
        <w:t>Dexia</w:t>
      </w:r>
      <w:proofErr w:type="spellEnd"/>
      <w:r>
        <w:rPr>
          <w:rFonts w:ascii="Georgia" w:hAnsi="Georgia"/>
        </w:rPr>
        <w:t xml:space="preserve">  турецкой «дочки» </w:t>
      </w:r>
      <w:proofErr w:type="spellStart"/>
      <w:r>
        <w:rPr>
          <w:rFonts w:ascii="Georgia" w:hAnsi="Georgia"/>
        </w:rPr>
        <w:t>Denizbank</w:t>
      </w:r>
      <w:proofErr w:type="spellEnd"/>
      <w:r>
        <w:rPr>
          <w:rFonts w:ascii="Georgia" w:hAnsi="Georgia"/>
        </w:rPr>
        <w:t xml:space="preserve"> с возможной ценой сделки в $4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(1,5 стоимости собственного капитала) не слишком обрадовало рынок, акции снизились на 1,9%. В условиях нарастающих проблем в глобальном финансовом секторе, рынок чувствителен к целесообразности новых приобретений и их стоимости, которая может оказаться завышенной. К тому же зампред ЦБ РФ М. Сухов напомнил, что рост просрочки по кредитам в банковском секторе вдвое опережает темп увеличения резервов на потери по ссудам, в </w:t>
      </w:r>
      <w:proofErr w:type="gramStart"/>
      <w:r>
        <w:rPr>
          <w:rFonts w:ascii="Georgia" w:hAnsi="Georgia"/>
        </w:rPr>
        <w:t>связи</w:t>
      </w:r>
      <w:proofErr w:type="gramEnd"/>
      <w:r>
        <w:rPr>
          <w:rFonts w:ascii="Georgia" w:hAnsi="Georgia"/>
        </w:rPr>
        <w:t xml:space="preserve"> с чем регулятор планирует пересмотреть порядок резервирования.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Европейские фондовые индексы завершили день умеренным ростом, а американские, начав торги с повышения на позитивной статистике по индексу потребительского доверия, по итогам закрылись в умеренном минусе (в пределах 0,6%). В отличие от Европы, в США успели отреагировать на новый негатив по Испании - S&amp;P снизил рейтинг 5 испанским банкам, а </w:t>
      </w:r>
      <w:proofErr w:type="spellStart"/>
      <w:r>
        <w:rPr>
          <w:rFonts w:ascii="Georgia" w:hAnsi="Georgia"/>
        </w:rPr>
        <w:t>Bankia</w:t>
      </w:r>
      <w:proofErr w:type="spellEnd"/>
      <w:r>
        <w:rPr>
          <w:rFonts w:ascii="Georgia" w:hAnsi="Georgia"/>
        </w:rPr>
        <w:t xml:space="preserve">, один из крупнейших испанских банков недавно национализированных правительством, запросила еще 19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(сверх уже выданных 4,5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и вдвое больше, чем ранее предполагалось правительством) на </w:t>
      </w:r>
      <w:proofErr w:type="spellStart"/>
      <w:r>
        <w:rPr>
          <w:rFonts w:ascii="Georgia" w:hAnsi="Georgia"/>
        </w:rPr>
        <w:t>досоздание</w:t>
      </w:r>
      <w:proofErr w:type="spellEnd"/>
      <w:r>
        <w:rPr>
          <w:rFonts w:ascii="Georgia" w:hAnsi="Georgia"/>
        </w:rPr>
        <w:t xml:space="preserve"> резервов в соответствии с требованиями регулятора и </w:t>
      </w:r>
      <w:proofErr w:type="spellStart"/>
      <w:r>
        <w:rPr>
          <w:rFonts w:ascii="Georgia" w:hAnsi="Georgia"/>
        </w:rPr>
        <w:t>рекапитализацию</w:t>
      </w:r>
      <w:proofErr w:type="spellEnd"/>
      <w:r>
        <w:rPr>
          <w:rFonts w:ascii="Georgia" w:hAnsi="Georgia"/>
        </w:rPr>
        <w:t xml:space="preserve">. </w:t>
      </w:r>
      <w:proofErr w:type="gramStart"/>
      <w:r>
        <w:rPr>
          <w:rFonts w:ascii="Georgia" w:hAnsi="Georgia"/>
        </w:rPr>
        <w:t xml:space="preserve">Между тем, по информации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>, Германия все-таки движется в сторону компромисса – хотя выпуск общих евробондов все еще признается неприемлемым всеми основными политическими партиями страны, правительство и оппозиция готовы 13 июня обсудить создание общеевропейского фонда, в который страны еврозоны могли бы «разгружать» избыточный госдолг (свыше 60% ВВП) в обмен на обязательство проведения ими экономических реформ.</w:t>
      </w:r>
      <w:proofErr w:type="gramEnd"/>
      <w:r>
        <w:rPr>
          <w:rFonts w:ascii="Georgia" w:hAnsi="Georgia"/>
        </w:rPr>
        <w:t xml:space="preserve"> Эту идею экономические советники предлагали еще в ноябре, но тогда она была отвергнута.</w:t>
      </w:r>
    </w:p>
    <w:p w:rsidR="00D81297" w:rsidRDefault="00D81297" w:rsidP="00D81297">
      <w:pPr>
        <w:jc w:val="both"/>
      </w:pPr>
      <w:r>
        <w:br/>
      </w:r>
      <w:r>
        <w:br/>
      </w:r>
      <w:r>
        <w:rPr>
          <w:rFonts w:ascii="Georgia" w:hAnsi="Georgia"/>
        </w:rPr>
        <w:lastRenderedPageBreak/>
        <w:t xml:space="preserve">В течение последней майской недели мировые рынки могут сфокусироваться на </w:t>
      </w:r>
      <w:proofErr w:type="spellStart"/>
      <w:r>
        <w:rPr>
          <w:rFonts w:ascii="Georgia" w:hAnsi="Georgia"/>
        </w:rPr>
        <w:t>макростатистике</w:t>
      </w:r>
      <w:proofErr w:type="spellEnd"/>
      <w:r>
        <w:rPr>
          <w:rFonts w:ascii="Georgia" w:hAnsi="Georgia"/>
        </w:rPr>
        <w:t xml:space="preserve">. </w:t>
      </w:r>
      <w:proofErr w:type="gramStart"/>
      <w:r>
        <w:rPr>
          <w:rFonts w:ascii="Georgia" w:hAnsi="Georgia"/>
        </w:rPr>
        <w:t xml:space="preserve">Основные события недели: референдум в Ирландии по бюджетному пакту ЕС, вторая оценка ВВП США за 1Q (ожидается замедление темпов роста до 1,9% по сравнению с первоначальной оценкой в 2,2%), данные по рынку труда США (консенсус предполагает увеличение </w:t>
      </w:r>
      <w:proofErr w:type="spellStart"/>
      <w:r>
        <w:rPr>
          <w:rFonts w:ascii="Georgia" w:hAnsi="Georgia"/>
        </w:rPr>
        <w:t>non-farm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 в мае до 150К по сравнению с 115К в апреле), индексы производственной активности в США, Европе, Китае, безработица в еврозоне, розничные</w:t>
      </w:r>
      <w:proofErr w:type="gramEnd"/>
      <w:r>
        <w:rPr>
          <w:rFonts w:ascii="Georgia" w:hAnsi="Georgia"/>
        </w:rPr>
        <w:t xml:space="preserve"> продажи в Германии.</w:t>
      </w:r>
      <w:r>
        <w:t xml:space="preserve"> </w:t>
      </w:r>
    </w:p>
    <w:p w:rsidR="00D81297" w:rsidRDefault="00D81297" w:rsidP="00D81297">
      <w:pPr>
        <w:jc w:val="both"/>
        <w:rPr>
          <w:rFonts w:ascii="Georgia" w:hAnsi="Georgia"/>
        </w:rPr>
      </w:pPr>
      <w:r>
        <w:br/>
      </w:r>
      <w:r>
        <w:rPr>
          <w:rFonts w:ascii="Georgia" w:hAnsi="Georgia"/>
        </w:rPr>
        <w:t xml:space="preserve">Основные российские события на этой неделе – финансовые отчетности компаний и годовые собрания акционеров. Так, за 1Q12 по МСФО отчитаются </w:t>
      </w:r>
      <w:proofErr w:type="spellStart"/>
      <w:r>
        <w:rPr>
          <w:rFonts w:ascii="Georgia" w:hAnsi="Georgia"/>
        </w:rPr>
        <w:t>Промсвязьбанк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Башнефть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Номос</w:t>
      </w:r>
      <w:proofErr w:type="spellEnd"/>
      <w:r>
        <w:rPr>
          <w:rFonts w:ascii="Georgia" w:hAnsi="Georgia"/>
        </w:rPr>
        <w:t xml:space="preserve"> (29 мая), и Сбербанк (30 мая). Годовые собрания акционеров проведут </w:t>
      </w:r>
      <w:proofErr w:type="spellStart"/>
      <w:r>
        <w:rPr>
          <w:rFonts w:ascii="Georgia" w:hAnsi="Georgia"/>
        </w:rPr>
        <w:t>Фосагро</w:t>
      </w:r>
      <w:proofErr w:type="spellEnd"/>
      <w:r>
        <w:rPr>
          <w:rFonts w:ascii="Georgia" w:hAnsi="Georgia"/>
        </w:rPr>
        <w:t>, НЛМК (30 мая), Сбербанк (1 июня).  </w:t>
      </w:r>
    </w:p>
    <w:p w:rsidR="00D81297" w:rsidRDefault="00D81297" w:rsidP="00D81297">
      <w:pPr>
        <w:jc w:val="both"/>
      </w:pPr>
      <w:r>
        <w:br/>
      </w:r>
      <w:r>
        <w:rPr>
          <w:rFonts w:ascii="Georgia" w:hAnsi="Georgia"/>
        </w:rPr>
        <w:t xml:space="preserve">Неопределенность на рынке сохранится, как минимум, до середины июня (выборы в Греции, саммит лидеров ЕС). В это время главными темами для рынков будут способность европейских регуляторов подготовиться к сценарию возможного выхода Греции из еврозоны с минимальными потерями и развитие кредитного кризиса в Испании. </w:t>
      </w:r>
      <w:proofErr w:type="spellStart"/>
      <w:r>
        <w:rPr>
          <w:rFonts w:ascii="Georgia" w:hAnsi="Georgia"/>
        </w:rPr>
        <w:t>Перепроданность</w:t>
      </w:r>
      <w:proofErr w:type="spellEnd"/>
      <w:r>
        <w:rPr>
          <w:rFonts w:ascii="Georgia" w:hAnsi="Georgia"/>
        </w:rPr>
        <w:t xml:space="preserve"> рынка дает надежду на отскок и закрытие коротких позиций в последние дни мая – в том случае, если не последует новых негативных новостей. Однако пока риск неуправляемого распада еврозоны не уменьшится, вероятность дальнейшего снижения рынков представляется более высокой, чем вероятность роста.</w:t>
      </w:r>
      <w:r>
        <w:t xml:space="preserve"> </w:t>
      </w:r>
    </w:p>
    <w:p w:rsidR="00D81297" w:rsidRDefault="00D81297" w:rsidP="00D81297">
      <w:pPr>
        <w:jc w:val="both"/>
      </w:pP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</w:t>
      </w:r>
    </w:p>
    <w:p w:rsidR="00D81297" w:rsidRDefault="00D81297" w:rsidP="00D81297">
      <w:pPr>
        <w:jc w:val="both"/>
      </w:pPr>
      <w:r>
        <w:rPr>
          <w:rFonts w:ascii="Calibri" w:hAnsi="Calibri"/>
          <w:color w:val="002060"/>
        </w:rPr>
        <w:t>зам. руководителя аналитического департамента</w:t>
      </w:r>
      <w:r>
        <w:t xml:space="preserve"> </w:t>
      </w:r>
    </w:p>
    <w:p w:rsidR="00D81297" w:rsidRDefault="00D81297" w:rsidP="00D81297">
      <w:pPr>
        <w:jc w:val="both"/>
      </w:pPr>
      <w:r>
        <w:rPr>
          <w:rFonts w:ascii="Calibri" w:hAnsi="Calibri"/>
          <w:color w:val="002060"/>
        </w:rPr>
        <w:t>ООО "СОВЛИНК"</w:t>
      </w:r>
      <w:r>
        <w:t xml:space="preserve"> </w:t>
      </w:r>
    </w:p>
    <w:p w:rsidR="00963724" w:rsidRDefault="00963724" w:rsidP="00D81297">
      <w:pPr>
        <w:jc w:val="both"/>
      </w:pPr>
    </w:p>
    <w:sectPr w:rsidR="00963724" w:rsidSect="0096372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D5" w:rsidRDefault="00E375D5" w:rsidP="00D81297">
      <w:r>
        <w:separator/>
      </w:r>
    </w:p>
  </w:endnote>
  <w:endnote w:type="continuationSeparator" w:id="0">
    <w:p w:rsidR="00E375D5" w:rsidRDefault="00E375D5" w:rsidP="00D8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4376"/>
      <w:docPartObj>
        <w:docPartGallery w:val="Page Numbers (Bottom of Page)"/>
        <w:docPartUnique/>
      </w:docPartObj>
    </w:sdtPr>
    <w:sdtContent>
      <w:p w:rsidR="00D81297" w:rsidRDefault="00D81297">
        <w:pPr>
          <w:pStyle w:val="a5"/>
          <w:jc w:val="right"/>
        </w:pPr>
        <w:fldSimple w:instr=" PAGE   \* MERGEFORMAT ">
          <w:r w:rsidR="00D0727E">
            <w:rPr>
              <w:noProof/>
            </w:rPr>
            <w:t>2</w:t>
          </w:r>
        </w:fldSimple>
      </w:p>
    </w:sdtContent>
  </w:sdt>
  <w:p w:rsidR="00D81297" w:rsidRDefault="00D812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D5" w:rsidRDefault="00E375D5" w:rsidP="00D81297">
      <w:r>
        <w:separator/>
      </w:r>
    </w:p>
  </w:footnote>
  <w:footnote w:type="continuationSeparator" w:id="0">
    <w:p w:rsidR="00E375D5" w:rsidRDefault="00E375D5" w:rsidP="00D8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97" w:rsidRDefault="00D81297" w:rsidP="00D81297">
    <w:r>
      <w:rPr>
        <w:rFonts w:ascii="Calibri" w:hAnsi="Calibri"/>
        <w:color w:val="002060"/>
      </w:rPr>
      <w:t>ООО "СОВЛИНК"</w:t>
    </w:r>
    <w:r>
      <w:t xml:space="preserve"> </w:t>
    </w:r>
  </w:p>
  <w:p w:rsidR="00D81297" w:rsidRDefault="00D812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297"/>
    <w:rsid w:val="003639B4"/>
    <w:rsid w:val="00697A35"/>
    <w:rsid w:val="00963724"/>
    <w:rsid w:val="00D0727E"/>
    <w:rsid w:val="00D81297"/>
    <w:rsid w:val="00E3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9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2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129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12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129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1210</Words>
  <Characters>6899</Characters>
  <Application>Microsoft Office Word</Application>
  <DocSecurity>0</DocSecurity>
  <Lines>57</Lines>
  <Paragraphs>16</Paragraphs>
  <ScaleCrop>false</ScaleCrop>
  <Company>Finam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4</cp:revision>
  <dcterms:created xsi:type="dcterms:W3CDTF">2012-05-28T06:36:00Z</dcterms:created>
  <dcterms:modified xsi:type="dcterms:W3CDTF">2012-05-28T06:42:00Z</dcterms:modified>
</cp:coreProperties>
</file>