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36" w:rsidRDefault="00BF1036" w:rsidP="00BF1036"/>
    <w:p w:rsidR="00BF1036" w:rsidRDefault="00BF1036" w:rsidP="00BF1036">
      <w:r>
        <w:rPr>
          <w:color w:val="1F497D"/>
        </w:rPr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BF1036" w:rsidTr="00BF1036">
        <w:trPr>
          <w:tblCellSpacing w:w="0" w:type="dxa"/>
        </w:trPr>
        <w:tc>
          <w:tcPr>
            <w:tcW w:w="0" w:type="auto"/>
            <w:vAlign w:val="center"/>
            <w:hideMark/>
          </w:tcPr>
          <w:p w:rsidR="00BF1036" w:rsidRDefault="00BF1036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2095500"/>
                  <wp:effectExtent l="19050" t="0" r="0" b="0"/>
                  <wp:docPr id="1" name="Рисунок 1" descr="cid:image001.jpg@01D03B10.A1EEE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03B10.A1EEED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036" w:rsidTr="00BF1036">
        <w:trPr>
          <w:trHeight w:val="8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3"/>
              <w:gridCol w:w="7585"/>
              <w:gridCol w:w="602"/>
            </w:tblGrid>
            <w:tr w:rsidR="00BF1036">
              <w:trPr>
                <w:trHeight w:val="150"/>
                <w:tblCellSpacing w:w="0" w:type="dxa"/>
              </w:trPr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BF1036" w:rsidRDefault="00BF103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560" w:type="dxa"/>
                  <w:shd w:val="clear" w:color="auto" w:fill="FFFFFF"/>
                  <w:vAlign w:val="center"/>
                  <w:hideMark/>
                </w:tcPr>
                <w:p w:rsidR="00BF1036" w:rsidRDefault="00BF103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BF1036" w:rsidRDefault="00BF103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BF1036">
              <w:trPr>
                <w:trHeight w:val="9666"/>
                <w:tblCellSpacing w:w="0" w:type="dxa"/>
              </w:trPr>
              <w:tc>
                <w:tcPr>
                  <w:tcW w:w="840" w:type="dxa"/>
                  <w:vAlign w:val="center"/>
                  <w:hideMark/>
                </w:tcPr>
                <w:p w:rsidR="00BF1036" w:rsidRDefault="00BF103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560" w:type="dxa"/>
                  <w:vAlign w:val="center"/>
                  <w:hideMark/>
                </w:tcPr>
                <w:p w:rsidR="00BF1036" w:rsidRDefault="00BF1036">
                  <w:r>
                    <w:rPr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BF1036" w:rsidRDefault="00BF1036">
                  <w:pPr>
                    <w:spacing w:after="240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BF1036" w:rsidRDefault="00BF1036">
                  <w:pPr>
                    <w:spacing w:after="240"/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2" name="Рисунок 2" descr="cid:image002.jpg@01CE7D8D.1A6B3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jpg@01CE7D8D.1A6B3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1036" w:rsidRDefault="00BF1036"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br/>
                    <w:t>и макроэкономики УК «Альфа-Капитал»</w:t>
                  </w:r>
                </w:p>
                <w:p w:rsidR="00BF1036" w:rsidRDefault="00BF1036">
                  <w:r>
                    <w:rPr>
                      <w:color w:val="1F497D"/>
                    </w:rPr>
                    <w:t> </w:t>
                  </w:r>
                </w:p>
                <w:p w:rsidR="00BF1036" w:rsidRDefault="00BF1036">
                  <w:r>
                    <w:rPr>
                      <w:color w:val="1F497D"/>
                    </w:rPr>
                    <w:t> 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t xml:space="preserve">_1. РОССИЙСКИЙ РЫНОК НАЧАЛ ГОД С РОСТА В АКЦИЯХ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Одним из главных итогов первого месяца этого года стало снижение «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аппетита к риску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». Индекс VIX держится на уровне 17 пунктов, что выливается в продажи акций (S&amp;P500 в минусе с начала года) и растет спрос на защитные активы.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Но российский рынок акций идет своей дорогой и обновляет максимумы.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Мы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наконец вышли из коридора 1300-1600 пунктов по индексу ММВБ, в котором торговались последние три года, а в среду индекс пробил отметку в 1700 пунктов. Долларовый РТС выглядит хуже из-за продолжающегося ослабления рубля на фоне снижающейся нефти, но и в нём в краткосрочной перспективе мы можем увидеть рост выше 800 пунктов.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Ключевым драйвером роста российского рынка выступают компании экспортеры.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Лучше всех выглядит акции металлургов, на втором месте нефтегазовые компании (к ним немного меньше доверия из-за снижения цен на нефть.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Рынок начал отыгрывать позитивный эффект девальвации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. Это неудивительно, так как, первые операционные результаты крупных игроков сектора, оправдали самые лучшие ожидания.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А вот внешний фон наоборот стал заметно хуже даже в сравнении с концом прошлого года: суверенный рейтинг РФ был понижен агентством S&amp;P до спекулятивного уровня, а конфликт на востоке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Украины вновь перешел к стадии эскалации. В результате отмена или как минимум ослабление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санкционного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режима становится практически невероятным сценарием, и наоборот вновь пошли разговоры об усилении санкций в отношении России. В таких условиях устойчивый рост «широкого» рынка вряд ли будет продолжаться долго, и рынок возвращается к ситуации конца первого – начала второго квартала прошлого года, когда торговля велась по новостным заголовкам, а фундаментальные факторы отходили на второй план.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Экспозиция на российских рынок в наших фондах пока остается высокой, но мы придерживаемся точечного подхода, покупая только качественные имена среди компаний экспортёров, а также отдельные идеи в которых мы видим потенциал роста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(например, отлично реализовалась идея с ED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L). Пока мы не планируем менять нашу стратегию, но с целью диверсификации мы продолжаем держать акции крупных компаний с развитых рынков.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t xml:space="preserve">_2. РЫНОК АКЦИЙ США: ИЗБИРАТЕЛЬНЫЙ ПОДХОД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В США отмечается рост активности на рынке недвижимости. Рост количества начатых строительств домов в декабре до 1,089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млн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штук, в совокупности с ростом продаж домов на первичном и вторичном рынке недвижимости. Это еще один сигнал того, что экономика США продолжает двигаться к циклу потребления.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Этому же способствует и дешевая нефть, которая уже привела к снижению инфляции до 1,6% г/г, и стимулирует рост потребительского доверия. Кроме того, в пользу опережающего роста потребительских секторов говорит также устойчивое снижение безработицы в последние годы.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В целом мы положительно смотрим на американский рынок, но считаем, что пора переходить к избирательному подходу. По нашему мнению наиболее перспективными являются: потребительский сектор, особенно в части товаров длительного пользования, недвижимость, здравоохранение и высокие технологии.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t xml:space="preserve">_3. ВОЗМОЖНОСТИ УКРЕПЛЕНИЯ РУБЛЯ ОГРАНИЧЕНЫ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Относительно слабая и короткая реакция рубля на потерю Россией инвестиционного рейтинга S&amp;P дает основания полагать, что позиции рубля не так слабы, как может показаться (рубль ослаб почти на 11% с начала года). </w:t>
                  </w:r>
                </w:p>
                <w:p w:rsidR="00BF1036" w:rsidRDefault="00BF1036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Напомню, что фундаментально курс рубля определяется тремя факторами: ценой на нефть, налоговым периодам, объемами погашения внешнего долга корпораций и банков, а также импортом. И расклад по этим факторам следующий: Нефть закрепилась ниже USD50 за баррель, налоговый период позади. На февраль по данным ЦБ приходится USD15,2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млрд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погашений внешнего долга, что, конечно не февральские USD30 млрд., но все равно потребует от ЦБ своевременного предоставления долларовой ликвидности банкам. </w:t>
                  </w:r>
                </w:p>
                <w:p w:rsidR="00BF1036" w:rsidRDefault="00BF1036"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Единственный мощный фундаментальный фактор поддержки рубля сейчас – это падение импорта. Причем, как из-за сезонности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(в первом квартале импорт всегда падает), так и из-за слабого рубля. Проблема в том, что фактор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импорта скорее долгосрочный и будет поддерживать рубль в течение года. В ближайшие же месяцы фактор погашений долга будет важнее. Поэтому курс рубля в феврале и марте (на него приходится USD17 млрд.).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BF1036" w:rsidRDefault="00BF1036"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BF1036" w:rsidRDefault="00BF1036">
            <w:pPr>
              <w:spacing w:line="80" w:lineRule="atLeas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762000"/>
                  <wp:effectExtent l="19050" t="0" r="0" b="0"/>
                  <wp:docPr id="3" name="Рисунок 3" descr="cid:image003.gif@01D03B10.A1EEE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gif@01D03B10.A1EEED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FDE" w:rsidRPr="00046EFA" w:rsidRDefault="00B74FDE" w:rsidP="00046EF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B74FDE" w:rsidRPr="00046EFA" w:rsidSect="007D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3B" w:rsidRDefault="00590E3B" w:rsidP="004C7EAD">
      <w:r>
        <w:separator/>
      </w:r>
    </w:p>
  </w:endnote>
  <w:endnote w:type="continuationSeparator" w:id="0">
    <w:p w:rsidR="00590E3B" w:rsidRDefault="00590E3B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3B" w:rsidRDefault="00590E3B" w:rsidP="004C7EAD">
      <w:r>
        <w:separator/>
      </w:r>
    </w:p>
  </w:footnote>
  <w:footnote w:type="continuationSeparator" w:id="0">
    <w:p w:rsidR="00590E3B" w:rsidRDefault="00590E3B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6E78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73A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6EFA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BAE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A65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1CA1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2D7A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1BE"/>
    <w:rsid w:val="001113CE"/>
    <w:rsid w:val="001116E7"/>
    <w:rsid w:val="0011193F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5028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63CF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0E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2CF5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07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598F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861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2BB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3A70"/>
    <w:rsid w:val="00254824"/>
    <w:rsid w:val="00255A21"/>
    <w:rsid w:val="00255C26"/>
    <w:rsid w:val="00255CE0"/>
    <w:rsid w:val="00255E9F"/>
    <w:rsid w:val="002560E3"/>
    <w:rsid w:val="002575EF"/>
    <w:rsid w:val="00257BAC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91E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28D"/>
    <w:rsid w:val="002855AB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C1"/>
    <w:rsid w:val="00291CF9"/>
    <w:rsid w:val="002920EA"/>
    <w:rsid w:val="00293241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198"/>
    <w:rsid w:val="002C1473"/>
    <w:rsid w:val="002C194D"/>
    <w:rsid w:val="002C2E83"/>
    <w:rsid w:val="002C3077"/>
    <w:rsid w:val="002C31B6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417"/>
    <w:rsid w:val="00332579"/>
    <w:rsid w:val="00332B7B"/>
    <w:rsid w:val="00332D74"/>
    <w:rsid w:val="00332FC3"/>
    <w:rsid w:val="00333C99"/>
    <w:rsid w:val="00334541"/>
    <w:rsid w:val="00334546"/>
    <w:rsid w:val="003346AE"/>
    <w:rsid w:val="00334BE2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A91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66F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B12"/>
    <w:rsid w:val="00371ECE"/>
    <w:rsid w:val="00372CD2"/>
    <w:rsid w:val="003731BD"/>
    <w:rsid w:val="00373397"/>
    <w:rsid w:val="00373AE5"/>
    <w:rsid w:val="00374505"/>
    <w:rsid w:val="003753BF"/>
    <w:rsid w:val="00377355"/>
    <w:rsid w:val="0037753F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4A52"/>
    <w:rsid w:val="003A5302"/>
    <w:rsid w:val="003A6A20"/>
    <w:rsid w:val="003A6AC5"/>
    <w:rsid w:val="003A726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36A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3E87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736"/>
    <w:rsid w:val="00441B1D"/>
    <w:rsid w:val="00442726"/>
    <w:rsid w:val="00442A47"/>
    <w:rsid w:val="00442A52"/>
    <w:rsid w:val="00442A70"/>
    <w:rsid w:val="004431DB"/>
    <w:rsid w:val="00443707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5EAD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6D0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425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DFB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8DB"/>
    <w:rsid w:val="004E3F69"/>
    <w:rsid w:val="004E3FEF"/>
    <w:rsid w:val="004E46B6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12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C48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CE4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020"/>
    <w:rsid w:val="005725C9"/>
    <w:rsid w:val="00572972"/>
    <w:rsid w:val="00572E65"/>
    <w:rsid w:val="00573CEF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0E3B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2A0"/>
    <w:rsid w:val="005C76C8"/>
    <w:rsid w:val="005C7A69"/>
    <w:rsid w:val="005C7FA1"/>
    <w:rsid w:val="005D0139"/>
    <w:rsid w:val="005D1103"/>
    <w:rsid w:val="005D12BB"/>
    <w:rsid w:val="005D1C62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9A8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CA0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2F7D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785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2FA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12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68EC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763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55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5D9C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DFA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1FA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2E2F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D80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1D9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0F5B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2FA0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9C4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2BB"/>
    <w:rsid w:val="00917326"/>
    <w:rsid w:val="0091733C"/>
    <w:rsid w:val="00917829"/>
    <w:rsid w:val="00917D6D"/>
    <w:rsid w:val="009206E7"/>
    <w:rsid w:val="00921403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8F1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0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8EF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5B2F"/>
    <w:rsid w:val="009C626D"/>
    <w:rsid w:val="009C630D"/>
    <w:rsid w:val="009C67FB"/>
    <w:rsid w:val="009C6CBF"/>
    <w:rsid w:val="009C7295"/>
    <w:rsid w:val="009D1B4D"/>
    <w:rsid w:val="009D1FB2"/>
    <w:rsid w:val="009D287A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6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497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3C5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7D2"/>
    <w:rsid w:val="00AA4B05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A10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1C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62"/>
    <w:rsid w:val="00B24873"/>
    <w:rsid w:val="00B24A18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520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4CD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57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5D73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4FDE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648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036"/>
    <w:rsid w:val="00BF184B"/>
    <w:rsid w:val="00BF19D9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3FA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073C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22A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992"/>
    <w:rsid w:val="00C41BFE"/>
    <w:rsid w:val="00C42874"/>
    <w:rsid w:val="00C42D42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3E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EF1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63F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5BF"/>
    <w:rsid w:val="00CB469F"/>
    <w:rsid w:val="00CB470C"/>
    <w:rsid w:val="00CB4B5C"/>
    <w:rsid w:val="00CB6105"/>
    <w:rsid w:val="00CB6EEF"/>
    <w:rsid w:val="00CB746E"/>
    <w:rsid w:val="00CB7870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6E5A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0E11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204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29E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1F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35C0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101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3F"/>
    <w:rsid w:val="00E70FBD"/>
    <w:rsid w:val="00E719E9"/>
    <w:rsid w:val="00E71B3B"/>
    <w:rsid w:val="00E71C85"/>
    <w:rsid w:val="00E72772"/>
    <w:rsid w:val="00E72CED"/>
    <w:rsid w:val="00E72E8A"/>
    <w:rsid w:val="00E73714"/>
    <w:rsid w:val="00E747AF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17C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053"/>
    <w:rsid w:val="00ED75A1"/>
    <w:rsid w:val="00ED7F3A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CDD"/>
    <w:rsid w:val="00EE7DD3"/>
    <w:rsid w:val="00EE7FEB"/>
    <w:rsid w:val="00EF0289"/>
    <w:rsid w:val="00EF075D"/>
    <w:rsid w:val="00EF29EC"/>
    <w:rsid w:val="00EF2E93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4F2"/>
    <w:rsid w:val="00F14A09"/>
    <w:rsid w:val="00F1666D"/>
    <w:rsid w:val="00F17490"/>
    <w:rsid w:val="00F17DE7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592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7A"/>
    <w:rsid w:val="00F30DA6"/>
    <w:rsid w:val="00F317A4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16C"/>
    <w:rsid w:val="00FB522C"/>
    <w:rsid w:val="00FB5AB3"/>
    <w:rsid w:val="00FB641A"/>
    <w:rsid w:val="00FB66D2"/>
    <w:rsid w:val="00FB67FF"/>
    <w:rsid w:val="00FB6A61"/>
    <w:rsid w:val="00FB6ECA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1EC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252"/>
    <w:rsid w:val="00FE13AF"/>
    <w:rsid w:val="00FE1479"/>
    <w:rsid w:val="00FE17DA"/>
    <w:rsid w:val="00FE19AC"/>
    <w:rsid w:val="00FE1C72"/>
    <w:rsid w:val="00FE222D"/>
    <w:rsid w:val="00FE22A3"/>
    <w:rsid w:val="00FE2889"/>
    <w:rsid w:val="00FE2A8E"/>
    <w:rsid w:val="00FE2CC5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gif@01D03B10.A1EEED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03B10.A1EEED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03B10.A1EEED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DB736-097D-4DB0-B844-9DAFCF3D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2015-01-28T12:42:00Z</dcterms:created>
  <dcterms:modified xsi:type="dcterms:W3CDTF">2015-01-28T12:42:00Z</dcterms:modified>
</cp:coreProperties>
</file>