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6C4" w:rsidRDefault="006F06C4" w:rsidP="006F06C4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Рынок акций</w:t>
      </w:r>
    </w:p>
    <w:p w:rsidR="006F06C4" w:rsidRDefault="006F06C4" w:rsidP="006F06C4">
      <w:pPr>
        <w:spacing w:after="240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1190625" cy="1190625"/>
            <wp:effectExtent l="19050" t="0" r="9525" b="0"/>
            <wp:docPr id="1" name="Рисунок 1" descr="cid:image002.jpg@01CE5AEA.8ED95D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2.jpg@01CE5AEA.8ED95D20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06C4" w:rsidRDefault="006F06C4" w:rsidP="006F06C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Регина </w:t>
      </w:r>
      <w:proofErr w:type="spellStart"/>
      <w:r>
        <w:rPr>
          <w:b/>
          <w:bCs/>
          <w:sz w:val="28"/>
          <w:szCs w:val="28"/>
        </w:rPr>
        <w:t>Гирфанова</w:t>
      </w:r>
      <w:proofErr w:type="spellEnd"/>
      <w:r>
        <w:rPr>
          <w:b/>
          <w:bCs/>
          <w:sz w:val="28"/>
          <w:szCs w:val="28"/>
        </w:rPr>
        <w:t>,</w:t>
      </w:r>
      <w:r>
        <w:rPr>
          <w:b/>
          <w:bCs/>
          <w:sz w:val="28"/>
          <w:szCs w:val="28"/>
        </w:rPr>
        <w:br/>
      </w:r>
      <w:r>
        <w:rPr>
          <w:b/>
          <w:bCs/>
          <w:color w:val="FF0000"/>
          <w:sz w:val="28"/>
          <w:szCs w:val="28"/>
        </w:rPr>
        <w:t>портфельный управляющий УК «Альфа-Капитал»</w:t>
      </w:r>
    </w:p>
    <w:p w:rsidR="006F06C4" w:rsidRDefault="006F06C4" w:rsidP="006F06C4"/>
    <w:p w:rsidR="006F06C4" w:rsidRDefault="006F06C4" w:rsidP="006F06C4">
      <w:r>
        <w:t xml:space="preserve">Неделя прошла вполне заурядно, хотя последние два дня и были самыми что ни на </w:t>
      </w:r>
      <w:proofErr w:type="gramStart"/>
      <w:r>
        <w:t>есть коррекционными на</w:t>
      </w:r>
      <w:proofErr w:type="gramEnd"/>
      <w:r>
        <w:t xml:space="preserve"> </w:t>
      </w:r>
      <w:proofErr w:type="spellStart"/>
      <w:r>
        <w:t>макроданных</w:t>
      </w:r>
      <w:proofErr w:type="spellEnd"/>
      <w:r>
        <w:t xml:space="preserve"> из Китая. Мы бы все-таки использовали просадку как повод купить дешевле, тем более что, несмотря на распродажи, деньги из России не уходили.</w:t>
      </w:r>
    </w:p>
    <w:p w:rsidR="006F06C4" w:rsidRDefault="006F06C4" w:rsidP="006F06C4"/>
    <w:p w:rsidR="006F06C4" w:rsidRDefault="006F06C4" w:rsidP="006F06C4">
      <w:r>
        <w:t>Из новостей. Господин Шувалов в интервью затронул дивидендную политику госкомпаний. Мы считаем, что Шувалов прав  в части того, что сначала нужно перевести отчетность всех компаний к единому стандарту, то есть МСФО, и достичь выплат 25% от чистой прибыли.  А уже затем двигаться в сторону увеличения дивидендных выплат.</w:t>
      </w:r>
    </w:p>
    <w:p w:rsidR="006F06C4" w:rsidRDefault="006F06C4" w:rsidP="006F06C4"/>
    <w:p w:rsidR="006F06C4" w:rsidRDefault="006F06C4" w:rsidP="006F06C4">
      <w:r>
        <w:t xml:space="preserve">Господин </w:t>
      </w:r>
      <w:proofErr w:type="spellStart"/>
      <w:r>
        <w:t>Сечин</w:t>
      </w:r>
      <w:proofErr w:type="spellEnd"/>
      <w:r>
        <w:t xml:space="preserve"> признал права акционеров ТНК-ВР с 21 марта 2013 года. Нельзя сказать, что именно за это боролись акционеры, но если не лицом, то профилем «Роснефть» все-таки к инвесторам повернулась. Будем честны, формально господин </w:t>
      </w:r>
      <w:proofErr w:type="spellStart"/>
      <w:r>
        <w:t>Сечин</w:t>
      </w:r>
      <w:proofErr w:type="spellEnd"/>
      <w:r>
        <w:t xml:space="preserve"> прав.</w:t>
      </w:r>
    </w:p>
    <w:p w:rsidR="006F06C4" w:rsidRDefault="006F06C4" w:rsidP="006F06C4"/>
    <w:p w:rsidR="006F06C4" w:rsidRDefault="006F06C4" w:rsidP="006F06C4">
      <w:r>
        <w:t xml:space="preserve">«НОВАТЭК»  оказался в числе лидеров рынка. Во-первых, Минфин предложил формулу НДПИ на газ, которая привязывает изменение налогов к динамике цен на газ, сняв налоговые риски. Во-вторых, компания объявила о предварительных контрактах на поставку СПГ со своего проекта </w:t>
      </w:r>
      <w:proofErr w:type="spellStart"/>
      <w:r>
        <w:t>Ямал-СПГ</w:t>
      </w:r>
      <w:proofErr w:type="spellEnd"/>
      <w:r>
        <w:t>. Наличие таких контрактов является обязательным условием для разрешения экспорта СПГ независимым производителям.</w:t>
      </w:r>
    </w:p>
    <w:p w:rsidR="00F62C5B" w:rsidRDefault="00F62C5B"/>
    <w:p w:rsidR="006F06C4" w:rsidRDefault="006F06C4" w:rsidP="006F06C4">
      <w:pPr>
        <w:spacing w:after="240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1190625" cy="1190625"/>
            <wp:effectExtent l="19050" t="0" r="9525" b="0"/>
            <wp:docPr id="6" name="Рисунок 6" descr="cid:image003.jpg@01CE5AEA.8ED95D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3.jpg@01CE5AEA.8ED95D20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06C4" w:rsidRDefault="006F06C4" w:rsidP="006F06C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Игорь </w:t>
      </w:r>
      <w:proofErr w:type="spellStart"/>
      <w:r>
        <w:rPr>
          <w:b/>
          <w:bCs/>
          <w:sz w:val="28"/>
          <w:szCs w:val="28"/>
        </w:rPr>
        <w:t>Нуждин</w:t>
      </w:r>
      <w:proofErr w:type="spellEnd"/>
      <w:r>
        <w:rPr>
          <w:b/>
          <w:bCs/>
          <w:sz w:val="28"/>
          <w:szCs w:val="28"/>
        </w:rPr>
        <w:t xml:space="preserve">, </w:t>
      </w:r>
      <w:r>
        <w:rPr>
          <w:b/>
          <w:bCs/>
          <w:sz w:val="28"/>
          <w:szCs w:val="28"/>
        </w:rPr>
        <w:br/>
      </w:r>
      <w:r>
        <w:rPr>
          <w:b/>
          <w:bCs/>
          <w:color w:val="FF0000"/>
          <w:sz w:val="28"/>
          <w:szCs w:val="28"/>
        </w:rPr>
        <w:t>аналитик УК «Альфа-Капитал»</w:t>
      </w:r>
    </w:p>
    <w:p w:rsidR="006F06C4" w:rsidRDefault="006F06C4" w:rsidP="006F06C4"/>
    <w:p w:rsidR="006F06C4" w:rsidRDefault="006F06C4" w:rsidP="006F06C4">
      <w:r>
        <w:t xml:space="preserve">На прошедшей неделе глобальные рынки акций корректировались,  и отечественные индикаторы двигались в фарватере своих зарубежных коллег. Поводами для нее стали противоречивые сигналы  со стороны ФРС относительно программы </w:t>
      </w:r>
      <w:r>
        <w:rPr>
          <w:lang w:val="en-US"/>
        </w:rPr>
        <w:t>QE</w:t>
      </w:r>
      <w:r>
        <w:t>3, а также статистика из Китая (</w:t>
      </w:r>
      <w:r>
        <w:rPr>
          <w:lang w:val="en-US"/>
        </w:rPr>
        <w:t>PMI</w:t>
      </w:r>
      <w:r w:rsidRPr="006F06C4">
        <w:t xml:space="preserve"> </w:t>
      </w:r>
      <w:r>
        <w:t xml:space="preserve">меньше 50), показавшая замедление экономической активности. Свой вклад внесли  и заявления руководства этой страны о том, что краткосрочные темпы роста – задача, ради которой не следует жертвовать долгосрочными перспективами. Цены на сырье не заставили себя ждать и начали проседать,  хотя, если судить по нефти </w:t>
      </w:r>
      <w:r>
        <w:rPr>
          <w:lang w:val="en-US"/>
        </w:rPr>
        <w:t>Brent</w:t>
      </w:r>
      <w:r>
        <w:t xml:space="preserve">, в рамках привычной </w:t>
      </w:r>
      <w:proofErr w:type="spellStart"/>
      <w:r>
        <w:t>волатильности</w:t>
      </w:r>
      <w:proofErr w:type="spellEnd"/>
      <w:r>
        <w:t>.</w:t>
      </w:r>
    </w:p>
    <w:p w:rsidR="006F06C4" w:rsidRDefault="006F06C4" w:rsidP="006F06C4"/>
    <w:p w:rsidR="006F06C4" w:rsidRDefault="006F06C4" w:rsidP="006F06C4">
      <w:r>
        <w:t xml:space="preserve">Предстоящая неделя скудна на статистику и события. Интерес представляет вторая оценка ВВП США за </w:t>
      </w:r>
      <w:r>
        <w:rPr>
          <w:lang w:val="en-US"/>
        </w:rPr>
        <w:t>I</w:t>
      </w:r>
      <w:r>
        <w:t xml:space="preserve"> квартал 2013 года. Сейчас рынки позитивно реагируют на плохую статистику, т.к. она </w:t>
      </w:r>
      <w:r>
        <w:lastRenderedPageBreak/>
        <w:t xml:space="preserve">снижает шансы на сокращение </w:t>
      </w:r>
      <w:r>
        <w:rPr>
          <w:lang w:val="en-US"/>
        </w:rPr>
        <w:t>QE</w:t>
      </w:r>
      <w:r>
        <w:t xml:space="preserve">3, и наоборот. Мы по-прежнему позитивно смотрим на российские акции, несмотря на риск коррекции в </w:t>
      </w:r>
      <w:r>
        <w:rPr>
          <w:lang w:val="en-US"/>
        </w:rPr>
        <w:t>S</w:t>
      </w:r>
      <w:r>
        <w:t>&amp;</w:t>
      </w:r>
      <w:r>
        <w:rPr>
          <w:lang w:val="en-US"/>
        </w:rPr>
        <w:t>P</w:t>
      </w:r>
      <w:r>
        <w:t>. Все плохое, что связано с отечественным рынком, уже в цене, а вариантов для улучшения ситуации, в том числе со стороны правительства, сейчас более чем достаточно.</w:t>
      </w:r>
    </w:p>
    <w:p w:rsidR="006F06C4" w:rsidRDefault="006F06C4" w:rsidP="006F06C4"/>
    <w:p w:rsidR="006F06C4" w:rsidRDefault="006F06C4" w:rsidP="006F06C4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Рынок сырьевых товаров</w:t>
      </w:r>
    </w:p>
    <w:p w:rsidR="006F06C4" w:rsidRDefault="006F06C4" w:rsidP="006F06C4">
      <w:pPr>
        <w:spacing w:after="240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1190625" cy="1190625"/>
            <wp:effectExtent l="19050" t="0" r="9525" b="0"/>
            <wp:docPr id="9" name="Рисунок 9" descr="cid:image005.jpg@01CE5AEA.8ED95D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id:image005.jpg@01CE5AEA.8ED95D20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06C4" w:rsidRDefault="006F06C4" w:rsidP="006F06C4">
      <w:pPr>
        <w:rPr>
          <w:b/>
          <w:bCs/>
          <w:color w:val="1F497D"/>
          <w:sz w:val="28"/>
          <w:szCs w:val="28"/>
        </w:rPr>
      </w:pPr>
      <w:r>
        <w:rPr>
          <w:b/>
          <w:bCs/>
          <w:sz w:val="28"/>
          <w:szCs w:val="28"/>
        </w:rPr>
        <w:t xml:space="preserve">Дмитрий </w:t>
      </w:r>
      <w:proofErr w:type="spellStart"/>
      <w:r>
        <w:rPr>
          <w:b/>
          <w:bCs/>
          <w:sz w:val="28"/>
          <w:szCs w:val="28"/>
        </w:rPr>
        <w:t>Чернядьев</w:t>
      </w:r>
      <w:proofErr w:type="spellEnd"/>
      <w:r>
        <w:rPr>
          <w:b/>
          <w:bCs/>
          <w:sz w:val="28"/>
          <w:szCs w:val="28"/>
        </w:rPr>
        <w:t xml:space="preserve">, </w:t>
      </w:r>
      <w:r>
        <w:rPr>
          <w:b/>
          <w:bCs/>
          <w:sz w:val="28"/>
          <w:szCs w:val="28"/>
        </w:rPr>
        <w:br/>
      </w:r>
      <w:r>
        <w:rPr>
          <w:b/>
          <w:bCs/>
          <w:color w:val="FF0000"/>
          <w:sz w:val="28"/>
          <w:szCs w:val="28"/>
        </w:rPr>
        <w:t>аналитик УК «Альфа-Капитал»</w:t>
      </w:r>
    </w:p>
    <w:p w:rsidR="006F06C4" w:rsidRDefault="006F06C4" w:rsidP="006F06C4">
      <w:pPr>
        <w:rPr>
          <w:b/>
          <w:bCs/>
          <w:color w:val="1F497D"/>
        </w:rPr>
      </w:pPr>
    </w:p>
    <w:p w:rsidR="006F06C4" w:rsidRDefault="006F06C4" w:rsidP="006F06C4">
      <w:r>
        <w:t>На прошлой неделе Международное энергетическое агентство (МЭА) обновило свой долгосрочный прогноз по рынку нефти. Сильно вверх были пересмотрены прогнозы по объемам добычи нефти в США. В ближайшие несколько лет эта страна станет крупнейшим производителем нефти среди стран, не входящих в ОПЕК, и рост ее добычи должен будет удовлетворить растущий спрос на черное золото. Цена нефти на прошлой неделе продолжила расти благодаря неплохим данным по экономике США и достигла уровня 105 долл.</w:t>
      </w:r>
    </w:p>
    <w:p w:rsidR="006F06C4" w:rsidRDefault="006F06C4" w:rsidP="006F06C4"/>
    <w:p w:rsidR="006F06C4" w:rsidRDefault="006F06C4" w:rsidP="006F06C4">
      <w:r>
        <w:t xml:space="preserve">Промышленные металлы на прошлой неделе снизились после трех недель роста  из-за вышедших хуже </w:t>
      </w:r>
      <w:proofErr w:type="gramStart"/>
      <w:r>
        <w:t>ожиданий</w:t>
      </w:r>
      <w:proofErr w:type="gramEnd"/>
      <w:r>
        <w:t xml:space="preserve"> данных по промышленному производству и инвестициям в основной капитал в Китае. Поднебесная по-прежнему является ключевым игроком на рынке </w:t>
      </w:r>
      <w:proofErr w:type="spellStart"/>
      <w:r>
        <w:t>промметаллов</w:t>
      </w:r>
      <w:proofErr w:type="spellEnd"/>
      <w:r>
        <w:t xml:space="preserve">, поэтому отсутствие сигналов ускорения роста экономики и во </w:t>
      </w:r>
      <w:r>
        <w:rPr>
          <w:lang w:val="en-US"/>
        </w:rPr>
        <w:t>II</w:t>
      </w:r>
      <w:r>
        <w:t xml:space="preserve"> квартале разочаровывает игроков рынка металлов.</w:t>
      </w:r>
    </w:p>
    <w:p w:rsidR="006F06C4" w:rsidRDefault="006F06C4" w:rsidP="006F06C4"/>
    <w:p w:rsidR="006F06C4" w:rsidRPr="006F06C4" w:rsidRDefault="006F06C4" w:rsidP="006F06C4">
      <w:pPr>
        <w:rPr>
          <w:b/>
        </w:rPr>
      </w:pPr>
    </w:p>
    <w:sectPr w:rsidR="006F06C4" w:rsidRPr="006F06C4" w:rsidSect="00F62C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06C4"/>
    <w:rsid w:val="006F06C4"/>
    <w:rsid w:val="00F62C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6C4"/>
    <w:pPr>
      <w:spacing w:after="0" w:line="240" w:lineRule="auto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06C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06C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0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cid:image003.jpg@01CE5AEA.8ED95D2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cid:image002.jpg@01CE5AEA.8ED95D20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cid:image005.jpg@01CE5AEA.8ED95D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500</Words>
  <Characters>2855</Characters>
  <Application>Microsoft Office Word</Application>
  <DocSecurity>0</DocSecurity>
  <Lines>23</Lines>
  <Paragraphs>6</Paragraphs>
  <ScaleCrop>false</ScaleCrop>
  <Company>Finam</Company>
  <LinksUpToDate>false</LinksUpToDate>
  <CharactersWithSpaces>3349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syakovleva</dc:creator>
  <cp:lastModifiedBy>syakovleva</cp:lastModifiedBy>
  <cp:revision>1</cp:revision>
  <dcterms:created xsi:type="dcterms:W3CDTF">2013-05-27T11:00:00Z</dcterms:created>
  <dcterms:modified xsi:type="dcterms:W3CDTF">2013-05-27T11:08:00Z</dcterms:modified>
</cp:coreProperties>
</file>