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99" w:rsidRPr="009C739E" w:rsidRDefault="00066E99" w:rsidP="00066E99">
      <w:pPr>
        <w:pStyle w:val="a3"/>
        <w:jc w:val="both"/>
      </w:pPr>
      <w:r w:rsidRPr="009C739E">
        <w:t xml:space="preserve">Минувшая неделя прошла </w:t>
      </w:r>
      <w:proofErr w:type="gramStart"/>
      <w:r w:rsidRPr="009C739E">
        <w:t>под знаком улучшения глобального аппетита инвесторов к риску под влиянием ожиданий улучшения ситуации с ликвидностью в европейском регионе</w:t>
      </w:r>
      <w:proofErr w:type="gramEnd"/>
      <w:r w:rsidRPr="009C739E">
        <w:t>, а также на фоне позитивных макроэкономических сигналов из США. Результаты аукциона ЕЦБ по размещению 3-летних кредитов для европейских банков в рамках программы долгосрочного рефинансирования (LTRO) превзошли ожидания рынка - в результате было размещено около 490 млрд. евро, что является рекордом для подобных операций. Во-первых, низкая стоимость предлагаемых ресурсов (1% при средней стоимости долга, погашаемого в 2012 г. &gt; 4%) окажет поддержку процентной марже банков, что через рост прибыли увеличит уровень внутренней капитализации системы и улучшит ситуацию с доверием. Во-вторых, часть привлеченных средств может пойти на покупку европейских суверенных долгов. В результате, тенденция "</w:t>
      </w:r>
      <w:proofErr w:type="spellStart"/>
      <w:r w:rsidRPr="009C739E">
        <w:t>risk-on</w:t>
      </w:r>
      <w:proofErr w:type="spellEnd"/>
      <w:r w:rsidRPr="009C739E">
        <w:t>" на мировых финансовых рынках сопровождалась сужением премий суверенных CDS стран Еврозоны, а также CDS европейских банков (в то время как доходности государственных облигаций все же демонстрировали рост). Дополнительную поддержку "</w:t>
      </w:r>
      <w:proofErr w:type="spellStart"/>
      <w:r w:rsidRPr="009C739E">
        <w:t>сентименту</w:t>
      </w:r>
      <w:proofErr w:type="spellEnd"/>
      <w:r w:rsidRPr="009C739E">
        <w:t xml:space="preserve">" на минувшей неделе оказывала позитивная макроэкономическая статистика из США, показавшая заметное улучшение ситуации на рынке труда и жилья. Несмотря на то, что данный факт увеличивает вероятность позитивного сюрприза в данных по ВВП за  IV кв., мы полагаем, что основные опасения рынка связаны с развитием ситуации в экономике страны в 2012 г., а с этой точки зрения рынку сейчас более интересна судьба потенциальных фискальных и монетарных стимулов. Временная победа демократов и продление Конгрессом периода "налоговых каникул" на два месяца снижает риск резкого снижения темпов экономического роста в I кв. 2012 г., однако, вопрос продления данных стимулирующих мер до конца года все еще остается открытым. </w:t>
      </w:r>
      <w:proofErr w:type="gramStart"/>
      <w:r w:rsidRPr="009C739E">
        <w:t xml:space="preserve">На прошедшей неделе наблюдалось увеличение спроса на рисковые активы, что нашло отражение в росте на мировых фондовых рынках, где лидировали развитые страны (SPX +3,7%, Eurostoxx50 +4.4% </w:t>
      </w:r>
      <w:proofErr w:type="spellStart"/>
      <w:r w:rsidRPr="009C739E">
        <w:t>vs</w:t>
      </w:r>
      <w:proofErr w:type="spellEnd"/>
      <w:r w:rsidRPr="009C739E">
        <w:t>.</w:t>
      </w:r>
      <w:proofErr w:type="gramEnd"/>
      <w:r w:rsidRPr="009C739E">
        <w:t xml:space="preserve"> </w:t>
      </w:r>
      <w:proofErr w:type="gramStart"/>
      <w:r w:rsidRPr="009C739E">
        <w:t>MSCI EM +2.8%).</w:t>
      </w:r>
      <w:proofErr w:type="gramEnd"/>
      <w:r w:rsidRPr="009C739E">
        <w:t xml:space="preserve"> </w:t>
      </w:r>
      <w:proofErr w:type="gramStart"/>
      <w:r w:rsidRPr="009C739E">
        <w:t>Рост цен на нефть (</w:t>
      </w:r>
      <w:proofErr w:type="spellStart"/>
      <w:r w:rsidRPr="009C739E">
        <w:t>Brent</w:t>
      </w:r>
      <w:proofErr w:type="spellEnd"/>
      <w:r w:rsidRPr="009C739E">
        <w:t xml:space="preserve"> +4,2%) и укрепление рубля (RUBBASK -2,6%) поддержало российские индексы, номинированные в USD (MSCI </w:t>
      </w:r>
      <w:proofErr w:type="spellStart"/>
      <w:r w:rsidRPr="009C739E">
        <w:t>Russia</w:t>
      </w:r>
      <w:proofErr w:type="spellEnd"/>
      <w:r w:rsidRPr="009C739E">
        <w:t xml:space="preserve"> +3,2% </w:t>
      </w:r>
      <w:proofErr w:type="spellStart"/>
      <w:r w:rsidRPr="009C739E">
        <w:t>vs</w:t>
      </w:r>
      <w:proofErr w:type="spellEnd"/>
      <w:r w:rsidRPr="009C739E">
        <w:t>.</w:t>
      </w:r>
      <w:proofErr w:type="gramEnd"/>
      <w:r w:rsidRPr="009C739E">
        <w:t xml:space="preserve"> </w:t>
      </w:r>
      <w:proofErr w:type="gramStart"/>
      <w:r w:rsidRPr="009C739E">
        <w:t>ММВБ -0,5%).</w:t>
      </w:r>
      <w:proofErr w:type="gramEnd"/>
    </w:p>
    <w:p w:rsidR="00A45CEE" w:rsidRPr="009C739E" w:rsidRDefault="00066E99" w:rsidP="00066E99">
      <w:pPr>
        <w:pStyle w:val="a3"/>
        <w:jc w:val="both"/>
      </w:pPr>
      <w:r w:rsidRPr="009C739E">
        <w:t xml:space="preserve">Наступившая неделя будет слабо насыщенной на макроэкономические события. Мы полагаем, что  декабрьские данные по инфляции в Германии, а также по региональным индексам деловой активности из США от ФРБ Ричмонда, Далласа и Чикаго не окажут существенного влияния на ход торгов. В то же время в течение недели давление на глобальный </w:t>
      </w:r>
      <w:proofErr w:type="gramStart"/>
      <w:r w:rsidRPr="009C739E">
        <w:t>аппетит инвесторов к риску</w:t>
      </w:r>
      <w:proofErr w:type="gramEnd"/>
      <w:r w:rsidRPr="009C739E">
        <w:t xml:space="preserve"> могут оказывать ожидания слабой статистики из Китая по индексу деловой активности в промышленном секторе (PMI </w:t>
      </w:r>
      <w:proofErr w:type="spellStart"/>
      <w:r w:rsidRPr="009C739E">
        <w:t>Manufacturing</w:t>
      </w:r>
      <w:proofErr w:type="spellEnd"/>
      <w:r w:rsidRPr="009C739E">
        <w:t>), который, согласно прогнозам аналитиков, сохранится вблизи двухлетних минимумов, что будет свидетельствовать о продолжении стагнации в сегменте. На текущей неделе запланированы также аукционы по размещению долгосрочных облигаций Италии, результаты которых традиционно будут рассматриваться рынком как индикатор "</w:t>
      </w:r>
      <w:proofErr w:type="spellStart"/>
      <w:r w:rsidRPr="009C739E">
        <w:t>сентимента</w:t>
      </w:r>
      <w:proofErr w:type="spellEnd"/>
      <w:r w:rsidRPr="009C739E">
        <w:t>" в регионе. На локальном рынке в ликвидных бумагах мы ожидаем спокойных торгов на пониженных объемах.</w:t>
      </w:r>
    </w:p>
    <w:p w:rsidR="00066E99" w:rsidRPr="009C739E" w:rsidRDefault="00066E99" w:rsidP="00066E99">
      <w:pPr>
        <w:spacing w:after="240"/>
        <w:rPr>
          <w:bCs/>
          <w:color w:val="000000"/>
        </w:rPr>
      </w:pPr>
    </w:p>
    <w:p w:rsidR="00066E99" w:rsidRPr="009C739E" w:rsidRDefault="00066E99" w:rsidP="00066E99">
      <w:pPr>
        <w:spacing w:after="240"/>
        <w:rPr>
          <w:bCs/>
          <w:color w:val="000000"/>
        </w:rPr>
      </w:pPr>
      <w:r w:rsidRPr="009C739E">
        <w:rPr>
          <w:bCs/>
          <w:color w:val="000000"/>
        </w:rPr>
        <w:t>Старший аналитик банка “</w:t>
      </w:r>
      <w:proofErr w:type="spellStart"/>
      <w:r w:rsidRPr="009C739E">
        <w:rPr>
          <w:bCs/>
          <w:color w:val="000000"/>
        </w:rPr>
        <w:t>Глобэкс</w:t>
      </w:r>
      <w:proofErr w:type="spellEnd"/>
      <w:r w:rsidRPr="009C739E">
        <w:rPr>
          <w:bCs/>
          <w:color w:val="000000"/>
        </w:rPr>
        <w:t>” Денис Мухин</w:t>
      </w:r>
    </w:p>
    <w:p w:rsidR="00066E99" w:rsidRDefault="00066E99" w:rsidP="00066E99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066E99" w:rsidRPr="00066E99" w:rsidRDefault="00066E99" w:rsidP="00066E99">
      <w:pPr>
        <w:pStyle w:val="a3"/>
        <w:jc w:val="both"/>
        <w:rPr>
          <w:rFonts w:ascii="Arial" w:hAnsi="Arial" w:cs="Arial"/>
          <w:sz w:val="20"/>
          <w:szCs w:val="20"/>
        </w:rPr>
      </w:pPr>
    </w:p>
    <w:sectPr w:rsidR="00066E99" w:rsidRPr="00066E99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011350"/>
    <w:rsid w:val="00050DE3"/>
    <w:rsid w:val="00066E99"/>
    <w:rsid w:val="001561F6"/>
    <w:rsid w:val="002167A9"/>
    <w:rsid w:val="0048139D"/>
    <w:rsid w:val="00647734"/>
    <w:rsid w:val="00671D09"/>
    <w:rsid w:val="00722418"/>
    <w:rsid w:val="00931863"/>
    <w:rsid w:val="009C739E"/>
    <w:rsid w:val="00A45CEE"/>
    <w:rsid w:val="00AC73A8"/>
    <w:rsid w:val="00B21779"/>
    <w:rsid w:val="00B907F3"/>
    <w:rsid w:val="00BF153D"/>
    <w:rsid w:val="00C50EFC"/>
    <w:rsid w:val="00DD2196"/>
    <w:rsid w:val="00F13A4D"/>
    <w:rsid w:val="00F8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2668</Characters>
  <Application>Microsoft Office Word</Application>
  <DocSecurity>0</DocSecurity>
  <Lines>22</Lines>
  <Paragraphs>6</Paragraphs>
  <ScaleCrop>false</ScaleCrop>
  <Company>Finam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9</cp:revision>
  <dcterms:created xsi:type="dcterms:W3CDTF">2011-11-21T06:50:00Z</dcterms:created>
  <dcterms:modified xsi:type="dcterms:W3CDTF">2011-12-26T08:40:00Z</dcterms:modified>
</cp:coreProperties>
</file>