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30" w:rsidRDefault="00623A30" w:rsidP="00623A30">
      <w:pPr>
        <w:rPr>
          <w:b/>
          <w:bCs/>
          <w:sz w:val="36"/>
          <w:szCs w:val="36"/>
          <w:lang w:eastAsia="ru-RU"/>
        </w:rPr>
      </w:pPr>
      <w:r>
        <w:rPr>
          <w:b/>
          <w:bCs/>
          <w:sz w:val="36"/>
          <w:szCs w:val="36"/>
          <w:lang w:eastAsia="ru-RU"/>
        </w:rPr>
        <w:t>Обзор международных финансовых рынков</w:t>
      </w:r>
    </w:p>
    <w:p w:rsidR="00623A30" w:rsidRDefault="00623A30" w:rsidP="00623A30">
      <w:pPr>
        <w:spacing w:after="2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" descr="Описание: Описание: Описание: Описание: Описание: C:\Users\k.krokhina\Desktop\Analitika\Analitika\Analit_Чернядьев\P_Chernyadi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Описание: Описание: Описание: Описание: C:\Users\k.krokhina\Desktop\Analitika\Analitika\Analit_Чернядьев\P_Chernyadiev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A30" w:rsidRDefault="00623A30" w:rsidP="00623A30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Дмитрий </w:t>
      </w:r>
      <w:proofErr w:type="spellStart"/>
      <w:r>
        <w:rPr>
          <w:b/>
          <w:bCs/>
          <w:sz w:val="28"/>
          <w:szCs w:val="28"/>
          <w:lang w:eastAsia="ru-RU"/>
        </w:rPr>
        <w:t>Чернядьев</w:t>
      </w:r>
      <w:proofErr w:type="spellEnd"/>
      <w:r>
        <w:rPr>
          <w:b/>
          <w:bCs/>
          <w:sz w:val="28"/>
          <w:szCs w:val="28"/>
          <w:lang w:eastAsia="ru-RU"/>
        </w:rPr>
        <w:t>,</w:t>
      </w:r>
      <w:r>
        <w:rPr>
          <w:b/>
          <w:bCs/>
          <w:sz w:val="28"/>
          <w:szCs w:val="28"/>
          <w:lang w:eastAsia="ru-RU"/>
        </w:rPr>
        <w:br/>
      </w:r>
      <w:r>
        <w:rPr>
          <w:b/>
          <w:bCs/>
          <w:color w:val="FF0000"/>
          <w:sz w:val="28"/>
          <w:szCs w:val="28"/>
          <w:lang w:eastAsia="ru-RU"/>
        </w:rPr>
        <w:t>портфельный управляющий УК «Альфа-Капитал»</w:t>
      </w:r>
    </w:p>
    <w:p w:rsidR="00623A30" w:rsidRDefault="00623A30" w:rsidP="00623A30"/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color w:val="C00000"/>
          <w:lang w:eastAsia="ru-RU"/>
        </w:rPr>
      </w:pPr>
      <w:r>
        <w:rPr>
          <w:rFonts w:ascii="Arial" w:hAnsi="Arial" w:cs="Arial"/>
          <w:color w:val="C00000"/>
          <w:lang w:eastAsia="ru-RU"/>
        </w:rPr>
        <w:t xml:space="preserve">_1. ФРС РЕШИЛ НЕ СОКРАЩАТЬ </w:t>
      </w:r>
      <w:r>
        <w:rPr>
          <w:rFonts w:ascii="Arial" w:hAnsi="Arial" w:cs="Arial"/>
          <w:color w:val="C00000"/>
          <w:lang w:val="en-US" w:eastAsia="ru-RU"/>
        </w:rPr>
        <w:t>QE</w:t>
      </w:r>
    </w:p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Главным событием прошлой недели стало заседание ФРС США. Перед заседанием на рынке сложилось </w:t>
      </w:r>
      <w:proofErr w:type="spellStart"/>
      <w:r>
        <w:rPr>
          <w:rFonts w:ascii="Arial" w:hAnsi="Arial" w:cs="Arial"/>
          <w:lang w:eastAsia="ru-RU"/>
        </w:rPr>
        <w:t>консенсусное</w:t>
      </w:r>
      <w:proofErr w:type="spellEnd"/>
      <w:r>
        <w:rPr>
          <w:rFonts w:ascii="Arial" w:hAnsi="Arial" w:cs="Arial"/>
          <w:lang w:eastAsia="ru-RU"/>
        </w:rPr>
        <w:t xml:space="preserve"> мнение, что регулятор уменьшит объем выкупа на 5-10 </w:t>
      </w:r>
      <w:proofErr w:type="spellStart"/>
      <w:proofErr w:type="gramStart"/>
      <w:r>
        <w:rPr>
          <w:rFonts w:ascii="Arial" w:hAnsi="Arial" w:cs="Arial"/>
          <w:lang w:eastAsia="ru-RU"/>
        </w:rPr>
        <w:t>млрд</w:t>
      </w:r>
      <w:proofErr w:type="spellEnd"/>
      <w:proofErr w:type="gramEnd"/>
      <w:r>
        <w:rPr>
          <w:rFonts w:ascii="Arial" w:hAnsi="Arial" w:cs="Arial"/>
          <w:lang w:eastAsia="ru-RU"/>
        </w:rPr>
        <w:t xml:space="preserve"> с уровня 85 млрд. долл. в месяц. Разговоры о возможном снижении объемов выкупа в случае улучшения ситуации на рынке труда США начал Бен </w:t>
      </w:r>
      <w:proofErr w:type="spellStart"/>
      <w:r>
        <w:rPr>
          <w:rFonts w:ascii="Arial" w:hAnsi="Arial" w:cs="Arial"/>
          <w:lang w:eastAsia="ru-RU"/>
        </w:rPr>
        <w:t>Бернанке</w:t>
      </w:r>
      <w:proofErr w:type="spellEnd"/>
      <w:r>
        <w:rPr>
          <w:rFonts w:ascii="Arial" w:hAnsi="Arial" w:cs="Arial"/>
          <w:lang w:eastAsia="ru-RU"/>
        </w:rPr>
        <w:t xml:space="preserve"> в конце мая. ФРС никому не обещал никаких конкретных действий и их расписания, но рынки отреагировали ростом процентных ставок по государственным облигациям США и оттоком капитала из развивающихся стран.</w:t>
      </w:r>
    </w:p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ФРС ожиданий не </w:t>
      </w:r>
      <w:proofErr w:type="gramStart"/>
      <w:r>
        <w:rPr>
          <w:rFonts w:ascii="Arial" w:hAnsi="Arial" w:cs="Arial"/>
          <w:lang w:eastAsia="ru-RU"/>
        </w:rPr>
        <w:t xml:space="preserve">оправдал и сокращения </w:t>
      </w:r>
      <w:r>
        <w:rPr>
          <w:rFonts w:ascii="Arial" w:hAnsi="Arial" w:cs="Arial"/>
          <w:lang w:val="en-US" w:eastAsia="ru-RU"/>
        </w:rPr>
        <w:t>QE</w:t>
      </w:r>
      <w:r w:rsidRPr="00623A30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не состоялось</w:t>
      </w:r>
      <w:proofErr w:type="gramEnd"/>
      <w:r>
        <w:rPr>
          <w:rFonts w:ascii="Arial" w:hAnsi="Arial" w:cs="Arial"/>
          <w:lang w:eastAsia="ru-RU"/>
        </w:rPr>
        <w:t>. Финансовые рынки восприняли это позитивно, но ненадолго. Никто не отменяет возможности уменьшения объемов выкупа на следующих заседаниях ФРС. Макроэкономические данные из США теперь будут вызывать еще больше интереса у участников рынка.</w:t>
      </w:r>
    </w:p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В ближайшее время действия ФРС относительно </w:t>
      </w:r>
      <w:r>
        <w:rPr>
          <w:rFonts w:ascii="Arial" w:hAnsi="Arial" w:cs="Arial"/>
          <w:b/>
          <w:bCs/>
          <w:lang w:val="en-US" w:eastAsia="ru-RU"/>
        </w:rPr>
        <w:t>QE</w:t>
      </w:r>
      <w:r w:rsidRPr="00623A30">
        <w:rPr>
          <w:rFonts w:ascii="Arial" w:hAnsi="Arial" w:cs="Arial"/>
          <w:b/>
          <w:bCs/>
          <w:lang w:eastAsia="ru-RU"/>
        </w:rPr>
        <w:t xml:space="preserve"> </w:t>
      </w:r>
      <w:r>
        <w:rPr>
          <w:rFonts w:ascii="Arial" w:hAnsi="Arial" w:cs="Arial"/>
          <w:b/>
          <w:bCs/>
          <w:lang w:eastAsia="ru-RU"/>
        </w:rPr>
        <w:t xml:space="preserve">могут уступить по </w:t>
      </w:r>
      <w:proofErr w:type="spellStart"/>
      <w:r>
        <w:rPr>
          <w:rFonts w:ascii="Arial" w:hAnsi="Arial" w:cs="Arial"/>
          <w:b/>
          <w:bCs/>
          <w:lang w:eastAsia="ru-RU"/>
        </w:rPr>
        <w:t>обсуждаемости</w:t>
      </w:r>
      <w:proofErr w:type="spellEnd"/>
      <w:r>
        <w:rPr>
          <w:rFonts w:ascii="Arial" w:hAnsi="Arial" w:cs="Arial"/>
          <w:b/>
          <w:bCs/>
          <w:lang w:eastAsia="ru-RU"/>
        </w:rPr>
        <w:t xml:space="preserve"> и важности для рынков очередным дебатам и решению по поднятию «потолка» госдолга США.</w:t>
      </w:r>
    </w:p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color w:val="C00000"/>
          <w:lang w:eastAsia="ru-RU"/>
        </w:rPr>
        <w:t>_2. ЗАМОРОЗКА ТАРИФОВ</w:t>
      </w:r>
    </w:p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Последние пару недель прошли под знаком «заморозки» тарифов естественных монополий. Правительство собирается отложить индексацию тарифов на год, для того чтобы уменьшить инфляцию. Постоянный и опережающий рост цен на услуги и продукцию естественных монополий назывался многими экономистами одной из главных причин высокой инфляции в России.</w:t>
      </w:r>
    </w:p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Остановка роста тарифов приведет к уменьшению финансовых показателей многих госкомпаний: РЖД, Газпрома, сетевых компаний и пр. Они практически все в один голос заявили о том, что будут вынуждены сократить свои расходы, уволить часть персонала и уменьшить объем инвестиций. Хорошо это или плохо, пока не очень ясно. С одной стороны, уменьшение расходом и инвестиций госкомпаний может негативно сказаться на показателях экономической активности. С другой стороны, может привести к росту их эффективности в долгосрочном периоде.</w:t>
      </w:r>
    </w:p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Инфляция на фоне заморозки тарифов может оказаться меньше, чем в предыдущие годы, что позволит Банку России снизить процентные ставки. Однако каким будет эффект на рост ВВП пока оценить сложно.</w:t>
      </w:r>
    </w:p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color w:val="C00000"/>
          <w:lang w:eastAsia="ru-RU"/>
        </w:rPr>
        <w:t xml:space="preserve">_3. НАЛОГОВЫЙ МАНЕВР МИНФИНА </w:t>
      </w:r>
    </w:p>
    <w:p w:rsidR="00623A30" w:rsidRDefault="00623A30" w:rsidP="00623A30">
      <w:pPr>
        <w:spacing w:before="144" w:after="144"/>
        <w:ind w:left="142" w:right="-8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Замедление российской экономики привело к существенному уменьшению собираемости </w:t>
      </w:r>
      <w:proofErr w:type="spellStart"/>
      <w:r>
        <w:rPr>
          <w:rFonts w:ascii="Arial" w:hAnsi="Arial" w:cs="Arial"/>
          <w:lang w:eastAsia="ru-RU"/>
        </w:rPr>
        <w:t>ненефтегазовых</w:t>
      </w:r>
      <w:proofErr w:type="spellEnd"/>
      <w:r>
        <w:rPr>
          <w:rFonts w:ascii="Arial" w:hAnsi="Arial" w:cs="Arial"/>
          <w:lang w:eastAsia="ru-RU"/>
        </w:rPr>
        <w:t xml:space="preserve"> доходов российского бюджета. Например, Министерство Финансов ожидает, что их объем в этом году сократится почти на 500 млрд. рублей до 6.45 трлн. руб. Возможностей по сокращению расходов бюджета не так много, а желания существенно </w:t>
      </w:r>
      <w:proofErr w:type="gramStart"/>
      <w:r>
        <w:rPr>
          <w:rFonts w:ascii="Arial" w:hAnsi="Arial" w:cs="Arial"/>
          <w:lang w:eastAsia="ru-RU"/>
        </w:rPr>
        <w:t>наращивать государственный долг у экономических властей нет</w:t>
      </w:r>
      <w:proofErr w:type="gramEnd"/>
      <w:r>
        <w:rPr>
          <w:rFonts w:ascii="Arial" w:hAnsi="Arial" w:cs="Arial"/>
          <w:lang w:eastAsia="ru-RU"/>
        </w:rPr>
        <w:t xml:space="preserve">. Поэтому Минфин занялся поиском дополнительных источников пополнения бюджета. </w:t>
      </w:r>
      <w:r>
        <w:rPr>
          <w:rFonts w:ascii="Arial" w:hAnsi="Arial" w:cs="Arial"/>
          <w:lang w:eastAsia="ru-RU"/>
        </w:rPr>
        <w:lastRenderedPageBreak/>
        <w:t xml:space="preserve">Традиционным стало повышение налоговой нагрузки на нефтегазовый сектор. В течение следующих 3 лет будет плавно повышаться ставка НДПИ (налог на добычу полезных ископаемых) на нефть, при этом будет снижаться ставка экспортной пошлины на нефть и нефтепродукты. Такой «маневр» приведет к небольшому увеличению объема налогов, собираемых с нефтегазовых компаний. Кроме того, изменение ставок экспортной пошлины и НДПИ могут повлиять на ситуацию на внутреннем рынке. Снижение экспортной пошлины на нефть и нефтепродукты, скорее всего, приведет к росту их внутренних цен (исходя из принципа </w:t>
      </w:r>
      <w:proofErr w:type="spellStart"/>
      <w:r>
        <w:rPr>
          <w:rFonts w:ascii="Arial" w:hAnsi="Arial" w:cs="Arial"/>
          <w:lang w:eastAsia="ru-RU"/>
        </w:rPr>
        <w:t>равнодоходности</w:t>
      </w:r>
      <w:proofErr w:type="spellEnd"/>
      <w:r>
        <w:rPr>
          <w:rFonts w:ascii="Arial" w:hAnsi="Arial" w:cs="Arial"/>
          <w:lang w:eastAsia="ru-RU"/>
        </w:rPr>
        <w:t xml:space="preserve"> работы на внешнем и внутреннем рынках для российских компаний). Влияние на финансовые показатели нефтегазовых компаний будет неодинаковым из-за различий в соотношении нефтеперерабатывающих и добывающих мощностей, а также наличии различных налоговых послаблений по НДПИ.</w:t>
      </w:r>
    </w:p>
    <w:p w:rsidR="007C1CB1" w:rsidRPr="00623A30" w:rsidRDefault="00623A30" w:rsidP="00623A30">
      <w:r>
        <w:rPr>
          <w:rFonts w:ascii="Arial" w:hAnsi="Arial" w:cs="Arial"/>
          <w:b/>
          <w:bCs/>
          <w:lang w:eastAsia="ru-RU"/>
        </w:rPr>
        <w:t>В целом, налоговый маневр Минфина позволит немного увеличить объем налоговых поступлений от нефтегазового сектора. Главными последствиями являются очередное подтверждение нестабильности налоговой системы в России, что негативно воспринимается инвесторами, а также возможное увеличение цен не нефтепродукты внутри страны.</w:t>
      </w:r>
    </w:p>
    <w:sectPr w:rsidR="007C1CB1" w:rsidRPr="00623A30" w:rsidSect="0074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CB1"/>
    <w:rsid w:val="000E6B39"/>
    <w:rsid w:val="001A35F3"/>
    <w:rsid w:val="001A7DF5"/>
    <w:rsid w:val="00205FC9"/>
    <w:rsid w:val="00262EDF"/>
    <w:rsid w:val="00271199"/>
    <w:rsid w:val="002E1BDD"/>
    <w:rsid w:val="003A17AF"/>
    <w:rsid w:val="003B3B81"/>
    <w:rsid w:val="00587985"/>
    <w:rsid w:val="00623A30"/>
    <w:rsid w:val="006D0BFA"/>
    <w:rsid w:val="0074471C"/>
    <w:rsid w:val="007C1CB1"/>
    <w:rsid w:val="008C425F"/>
    <w:rsid w:val="00B23532"/>
    <w:rsid w:val="00B46EE1"/>
    <w:rsid w:val="00B91388"/>
    <w:rsid w:val="00CD77D8"/>
    <w:rsid w:val="00EA48B3"/>
    <w:rsid w:val="00F33424"/>
    <w:rsid w:val="00FE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3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A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CEBA18.8EEBE9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577</Words>
  <Characters>3295</Characters>
  <Application>Microsoft Office Word</Application>
  <DocSecurity>0</DocSecurity>
  <Lines>27</Lines>
  <Paragraphs>7</Paragraphs>
  <ScaleCrop>false</ScaleCrop>
  <Company>Finam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6</cp:revision>
  <dcterms:created xsi:type="dcterms:W3CDTF">2013-08-12T08:46:00Z</dcterms:created>
  <dcterms:modified xsi:type="dcterms:W3CDTF">2013-09-25T14:04:00Z</dcterms:modified>
</cp:coreProperties>
</file>