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EA4" w:rsidRPr="00D62EA4" w:rsidRDefault="00D62EA4">
      <w:pPr>
        <w:rPr>
          <w:rFonts w:ascii="Times New Roman" w:hAnsi="Times New Roman" w:cs="Times New Roman"/>
          <w:b/>
          <w:sz w:val="24"/>
          <w:szCs w:val="24"/>
          <w:u w:val="single"/>
        </w:rPr>
      </w:pPr>
      <w:r w:rsidRPr="00D62EA4">
        <w:rPr>
          <w:rFonts w:ascii="Times New Roman" w:hAnsi="Times New Roman" w:cs="Times New Roman"/>
          <w:b/>
          <w:sz w:val="24"/>
          <w:szCs w:val="24"/>
          <w:u w:val="single"/>
        </w:rPr>
        <w:t>Ольга Беленькая, зам. руководителя аналитического департамент</w:t>
      </w:r>
      <w:proofErr w:type="gramStart"/>
      <w:r w:rsidRPr="00D62EA4">
        <w:rPr>
          <w:rFonts w:ascii="Times New Roman" w:hAnsi="Times New Roman" w:cs="Times New Roman"/>
          <w:b/>
          <w:sz w:val="24"/>
          <w:szCs w:val="24"/>
          <w:u w:val="single"/>
        </w:rPr>
        <w:t>а ООО</w:t>
      </w:r>
      <w:proofErr w:type="gramEnd"/>
      <w:r w:rsidRPr="00D62EA4">
        <w:rPr>
          <w:rFonts w:ascii="Times New Roman" w:hAnsi="Times New Roman" w:cs="Times New Roman"/>
          <w:b/>
          <w:sz w:val="24"/>
          <w:szCs w:val="24"/>
          <w:u w:val="single"/>
        </w:rPr>
        <w:t xml:space="preserve"> "СОВЛИНК":</w:t>
      </w:r>
    </w:p>
    <w:p w:rsidR="00D62EA4" w:rsidRPr="00D62EA4" w:rsidRDefault="00D62EA4">
      <w:pPr>
        <w:rPr>
          <w:rFonts w:ascii="Times New Roman" w:hAnsi="Times New Roman" w:cs="Times New Roman"/>
          <w:b/>
          <w:sz w:val="24"/>
          <w:szCs w:val="24"/>
          <w:u w:val="single"/>
        </w:rPr>
      </w:pPr>
    </w:p>
    <w:p w:rsidR="00D62EA4" w:rsidRPr="00D62EA4" w:rsidRDefault="00D62EA4">
      <w:pPr>
        <w:rPr>
          <w:rFonts w:ascii="Times New Roman" w:hAnsi="Times New Roman" w:cs="Times New Roman"/>
          <w:sz w:val="24"/>
          <w:szCs w:val="24"/>
        </w:rPr>
      </w:pPr>
      <w:r w:rsidRPr="00D62EA4">
        <w:rPr>
          <w:rFonts w:ascii="Times New Roman" w:hAnsi="Times New Roman" w:cs="Times New Roman"/>
          <w:sz w:val="24"/>
          <w:szCs w:val="24"/>
        </w:rPr>
        <w:t xml:space="preserve">Прошедшая неделя завершилась для российского рынка в умеренном плюсе – оба основных фондовых индексов прибавили 0,8%. Внешний позитив поддерживался новостями о переговорном процессе администрации </w:t>
      </w:r>
      <w:proofErr w:type="spellStart"/>
      <w:r w:rsidRPr="00D62EA4">
        <w:rPr>
          <w:rFonts w:ascii="Times New Roman" w:hAnsi="Times New Roman" w:cs="Times New Roman"/>
          <w:sz w:val="24"/>
          <w:szCs w:val="24"/>
        </w:rPr>
        <w:t>Обамы</w:t>
      </w:r>
      <w:proofErr w:type="spellEnd"/>
      <w:r w:rsidRPr="00D62EA4">
        <w:rPr>
          <w:rFonts w:ascii="Times New Roman" w:hAnsi="Times New Roman" w:cs="Times New Roman"/>
          <w:sz w:val="24"/>
          <w:szCs w:val="24"/>
        </w:rPr>
        <w:t xml:space="preserve"> и республиканскими лидерами по бюджетным проблемам и постепенном сближении позиций сторон. Однако к концу недели рынки накрыла волна разочарования – надежды на согласование Конгрессом США до Рождества плана по недопущению «фискального обрыва» были окончательно похоронены после того, как спикер контролируемой республиканским большинством Палаты представителей Дж. </w:t>
      </w:r>
      <w:proofErr w:type="spellStart"/>
      <w:r w:rsidRPr="00D62EA4">
        <w:rPr>
          <w:rFonts w:ascii="Times New Roman" w:hAnsi="Times New Roman" w:cs="Times New Roman"/>
          <w:sz w:val="24"/>
          <w:szCs w:val="24"/>
        </w:rPr>
        <w:t>Бейнер</w:t>
      </w:r>
      <w:proofErr w:type="spellEnd"/>
      <w:r w:rsidRPr="00D62EA4">
        <w:rPr>
          <w:rFonts w:ascii="Times New Roman" w:hAnsi="Times New Roman" w:cs="Times New Roman"/>
          <w:sz w:val="24"/>
          <w:szCs w:val="24"/>
        </w:rPr>
        <w:t xml:space="preserve"> отказался ставить на голосование свой план, предусматривающий повышение подоходного налога для американцев с годовым доходом свыше $1 </w:t>
      </w:r>
      <w:proofErr w:type="spellStart"/>
      <w:proofErr w:type="gramStart"/>
      <w:r w:rsidRPr="00D62EA4">
        <w:rPr>
          <w:rFonts w:ascii="Times New Roman" w:hAnsi="Times New Roman" w:cs="Times New Roman"/>
          <w:sz w:val="24"/>
          <w:szCs w:val="24"/>
        </w:rPr>
        <w:t>млн</w:t>
      </w:r>
      <w:proofErr w:type="spellEnd"/>
      <w:proofErr w:type="gramEnd"/>
      <w:r w:rsidRPr="00D62EA4">
        <w:rPr>
          <w:rFonts w:ascii="Times New Roman" w:hAnsi="Times New Roman" w:cs="Times New Roman"/>
          <w:sz w:val="24"/>
          <w:szCs w:val="24"/>
        </w:rPr>
        <w:t xml:space="preserve">, поскольку многие конгрессмены-республиканцы по-прежнему считают в принципе неприемлемым повышение налоговых ставок.  </w:t>
      </w:r>
      <w:proofErr w:type="spellStart"/>
      <w:r w:rsidRPr="00D62EA4">
        <w:rPr>
          <w:rFonts w:ascii="Times New Roman" w:hAnsi="Times New Roman" w:cs="Times New Roman"/>
          <w:sz w:val="24"/>
          <w:szCs w:val="24"/>
        </w:rPr>
        <w:t>Обама</w:t>
      </w:r>
      <w:proofErr w:type="spellEnd"/>
      <w:r w:rsidRPr="00D62EA4">
        <w:rPr>
          <w:rFonts w:ascii="Times New Roman" w:hAnsi="Times New Roman" w:cs="Times New Roman"/>
          <w:sz w:val="24"/>
          <w:szCs w:val="24"/>
        </w:rPr>
        <w:t xml:space="preserve"> ранее согласился на отмену налоговых льгот для домохозяйств с доходом свыше $400 </w:t>
      </w:r>
      <w:proofErr w:type="spellStart"/>
      <w:proofErr w:type="gramStart"/>
      <w:r w:rsidRPr="00D62EA4">
        <w:rPr>
          <w:rFonts w:ascii="Times New Roman" w:hAnsi="Times New Roman" w:cs="Times New Roman"/>
          <w:sz w:val="24"/>
          <w:szCs w:val="24"/>
        </w:rPr>
        <w:t>тыс</w:t>
      </w:r>
      <w:proofErr w:type="spellEnd"/>
      <w:proofErr w:type="gramEnd"/>
      <w:r w:rsidRPr="00D62EA4">
        <w:rPr>
          <w:rFonts w:ascii="Times New Roman" w:hAnsi="Times New Roman" w:cs="Times New Roman"/>
          <w:sz w:val="24"/>
          <w:szCs w:val="24"/>
        </w:rPr>
        <w:t xml:space="preserve">, повысив планку с прежних $250 тыс. Хотя </w:t>
      </w:r>
      <w:proofErr w:type="spellStart"/>
      <w:r w:rsidRPr="00D62EA4">
        <w:rPr>
          <w:rFonts w:ascii="Times New Roman" w:hAnsi="Times New Roman" w:cs="Times New Roman"/>
          <w:sz w:val="24"/>
          <w:szCs w:val="24"/>
        </w:rPr>
        <w:t>Обама</w:t>
      </w:r>
      <w:proofErr w:type="spellEnd"/>
      <w:r w:rsidRPr="00D62EA4">
        <w:rPr>
          <w:rFonts w:ascii="Times New Roman" w:hAnsi="Times New Roman" w:cs="Times New Roman"/>
          <w:sz w:val="24"/>
          <w:szCs w:val="24"/>
        </w:rPr>
        <w:t xml:space="preserve"> все равно собирался заблокировать законопроект </w:t>
      </w:r>
      <w:proofErr w:type="spellStart"/>
      <w:r w:rsidRPr="00D62EA4">
        <w:rPr>
          <w:rFonts w:ascii="Times New Roman" w:hAnsi="Times New Roman" w:cs="Times New Roman"/>
          <w:sz w:val="24"/>
          <w:szCs w:val="24"/>
        </w:rPr>
        <w:t>Бейнера</w:t>
      </w:r>
      <w:proofErr w:type="spellEnd"/>
      <w:r w:rsidRPr="00D62EA4">
        <w:rPr>
          <w:rFonts w:ascii="Times New Roman" w:hAnsi="Times New Roman" w:cs="Times New Roman"/>
          <w:sz w:val="24"/>
          <w:szCs w:val="24"/>
        </w:rPr>
        <w:t xml:space="preserve">, тот факт, что он был снят с голосования из-за еще более жесткой позиции республиканской партии означает, что переговоры зашли в тупик и компромисса достичь не удается. До окончания рождественских каникул (27 декабря) Конгресс никаких действий предпринимать не будет, т.е. шансы на принятие до конца года согласованного плана по сокращению бюджетного дефицита США без автоматического запуска с января механизма отмены налоговых льгот и сокращения расходов на общую сумму свыше $600 </w:t>
      </w:r>
      <w:proofErr w:type="spellStart"/>
      <w:proofErr w:type="gramStart"/>
      <w:r w:rsidRPr="00D62EA4">
        <w:rPr>
          <w:rFonts w:ascii="Times New Roman" w:hAnsi="Times New Roman" w:cs="Times New Roman"/>
          <w:sz w:val="24"/>
          <w:szCs w:val="24"/>
        </w:rPr>
        <w:t>млрд</w:t>
      </w:r>
      <w:proofErr w:type="spellEnd"/>
      <w:proofErr w:type="gramEnd"/>
      <w:r w:rsidRPr="00D62EA4">
        <w:rPr>
          <w:rFonts w:ascii="Times New Roman" w:hAnsi="Times New Roman" w:cs="Times New Roman"/>
          <w:sz w:val="24"/>
          <w:szCs w:val="24"/>
        </w:rPr>
        <w:t xml:space="preserve">, стремительно убывают, а жесткий «секвестр», по оценке бюджетного управления Конгресса, грозит рецессией крупнейшей экономике мира. Это вызвало негативную реакцию мировых фондовых и сырьевых рынков, впрочем, ситуация пока далека от паники – инвесторы продолжают надеяться на лучшее. В пятницу, после завершения торгов в США, </w:t>
      </w:r>
      <w:proofErr w:type="spellStart"/>
      <w:r w:rsidRPr="00D62EA4">
        <w:rPr>
          <w:rFonts w:ascii="Times New Roman" w:hAnsi="Times New Roman" w:cs="Times New Roman"/>
          <w:sz w:val="24"/>
          <w:szCs w:val="24"/>
        </w:rPr>
        <w:t>Обама</w:t>
      </w:r>
      <w:proofErr w:type="spellEnd"/>
      <w:r w:rsidRPr="00D62EA4">
        <w:rPr>
          <w:rFonts w:ascii="Times New Roman" w:hAnsi="Times New Roman" w:cs="Times New Roman"/>
          <w:sz w:val="24"/>
          <w:szCs w:val="24"/>
        </w:rPr>
        <w:t xml:space="preserve"> призвал лидеров обеих партий оперативно согласовать после каникул пакет законов хотя бы по наиболее острым проблемам – 1) сохранение налоговых льгот для среднего класса (98% налогоплательщиков), 2) продление истекающих в январе пособий по безработице для 2 </w:t>
      </w:r>
      <w:proofErr w:type="spellStart"/>
      <w:proofErr w:type="gramStart"/>
      <w:r w:rsidRPr="00D62EA4">
        <w:rPr>
          <w:rFonts w:ascii="Times New Roman" w:hAnsi="Times New Roman" w:cs="Times New Roman"/>
          <w:sz w:val="24"/>
          <w:szCs w:val="24"/>
        </w:rPr>
        <w:t>млн</w:t>
      </w:r>
      <w:proofErr w:type="spellEnd"/>
      <w:proofErr w:type="gramEnd"/>
      <w:r w:rsidRPr="00D62EA4">
        <w:rPr>
          <w:rFonts w:ascii="Times New Roman" w:hAnsi="Times New Roman" w:cs="Times New Roman"/>
          <w:sz w:val="24"/>
          <w:szCs w:val="24"/>
        </w:rPr>
        <w:t xml:space="preserve"> американцев. Остальные вопросы, в том числе повышение потолка госдолга США и сокращение расходов, по-видимому, до конца года решить уже не удастся. </w:t>
      </w:r>
    </w:p>
    <w:p w:rsidR="00D62EA4" w:rsidRPr="00D62EA4" w:rsidRDefault="00D62EA4">
      <w:pPr>
        <w:rPr>
          <w:rFonts w:ascii="Times New Roman" w:hAnsi="Times New Roman" w:cs="Times New Roman"/>
          <w:sz w:val="24"/>
          <w:szCs w:val="24"/>
        </w:rPr>
      </w:pPr>
    </w:p>
    <w:p w:rsidR="00D62EA4" w:rsidRPr="00D62EA4" w:rsidRDefault="00D62EA4">
      <w:pPr>
        <w:rPr>
          <w:rFonts w:ascii="Times New Roman" w:hAnsi="Times New Roman" w:cs="Times New Roman"/>
          <w:sz w:val="24"/>
          <w:szCs w:val="24"/>
        </w:rPr>
      </w:pPr>
      <w:proofErr w:type="gramStart"/>
      <w:r w:rsidRPr="00D62EA4">
        <w:rPr>
          <w:rFonts w:ascii="Times New Roman" w:hAnsi="Times New Roman" w:cs="Times New Roman"/>
          <w:sz w:val="24"/>
          <w:szCs w:val="24"/>
        </w:rPr>
        <w:t xml:space="preserve">Российский рынок акций завершает год умеренным ростом – индекс ММВБ с начала года повысился на 5,4%, индекс РТС – на 9,4%. Индекс MSCI </w:t>
      </w:r>
      <w:proofErr w:type="spellStart"/>
      <w:r w:rsidRPr="00D62EA4">
        <w:rPr>
          <w:rFonts w:ascii="Times New Roman" w:hAnsi="Times New Roman" w:cs="Times New Roman"/>
          <w:sz w:val="24"/>
          <w:szCs w:val="24"/>
        </w:rPr>
        <w:t>World</w:t>
      </w:r>
      <w:proofErr w:type="spellEnd"/>
      <w:r w:rsidRPr="00D62EA4">
        <w:rPr>
          <w:rFonts w:ascii="Times New Roman" w:hAnsi="Times New Roman" w:cs="Times New Roman"/>
          <w:sz w:val="24"/>
          <w:szCs w:val="24"/>
        </w:rPr>
        <w:t xml:space="preserve"> </w:t>
      </w:r>
      <w:proofErr w:type="spellStart"/>
      <w:r w:rsidRPr="00D62EA4">
        <w:rPr>
          <w:rFonts w:ascii="Times New Roman" w:hAnsi="Times New Roman" w:cs="Times New Roman"/>
          <w:sz w:val="24"/>
          <w:szCs w:val="24"/>
        </w:rPr>
        <w:t>c</w:t>
      </w:r>
      <w:proofErr w:type="spellEnd"/>
      <w:r w:rsidRPr="00D62EA4">
        <w:rPr>
          <w:rFonts w:ascii="Times New Roman" w:hAnsi="Times New Roman" w:cs="Times New Roman"/>
          <w:sz w:val="24"/>
          <w:szCs w:val="24"/>
        </w:rPr>
        <w:t xml:space="preserve"> начала года повысился на 13,4%, индекс развивающихся рынков MSCI EM – на 13,8%. Несмотря на постепенный рост глобального спроса на рисковые активы и дисконт на уровне 50% по мультипликатору P/E к среднему значению для развивающихся рынков (5,4</w:t>
      </w:r>
      <w:proofErr w:type="gramEnd"/>
      <w:r w:rsidRPr="00D62EA4">
        <w:rPr>
          <w:rFonts w:ascii="Times New Roman" w:hAnsi="Times New Roman" w:cs="Times New Roman"/>
          <w:sz w:val="24"/>
          <w:szCs w:val="24"/>
        </w:rPr>
        <w:t xml:space="preserve"> </w:t>
      </w:r>
      <w:proofErr w:type="spellStart"/>
      <w:r w:rsidRPr="00D62EA4">
        <w:rPr>
          <w:rFonts w:ascii="Times New Roman" w:hAnsi="Times New Roman" w:cs="Times New Roman"/>
          <w:sz w:val="24"/>
          <w:szCs w:val="24"/>
        </w:rPr>
        <w:t>vs</w:t>
      </w:r>
      <w:proofErr w:type="spellEnd"/>
      <w:r w:rsidRPr="00D62EA4">
        <w:rPr>
          <w:rFonts w:ascii="Times New Roman" w:hAnsi="Times New Roman" w:cs="Times New Roman"/>
          <w:sz w:val="24"/>
          <w:szCs w:val="24"/>
        </w:rPr>
        <w:t xml:space="preserve"> 10,7), настроения внешних инвесторов в отношении российского рынка пока не меняются – уже 11 недель подряд EPFR фиксирует отток средств глобальных фондов из российских акций (на прошлой неделе он составил $60 </w:t>
      </w:r>
      <w:proofErr w:type="spellStart"/>
      <w:proofErr w:type="gramStart"/>
      <w:r w:rsidRPr="00D62EA4">
        <w:rPr>
          <w:rFonts w:ascii="Times New Roman" w:hAnsi="Times New Roman" w:cs="Times New Roman"/>
          <w:sz w:val="24"/>
          <w:szCs w:val="24"/>
        </w:rPr>
        <w:t>млн</w:t>
      </w:r>
      <w:proofErr w:type="spellEnd"/>
      <w:proofErr w:type="gramEnd"/>
      <w:r w:rsidRPr="00D62EA4">
        <w:rPr>
          <w:rFonts w:ascii="Times New Roman" w:hAnsi="Times New Roman" w:cs="Times New Roman"/>
          <w:sz w:val="24"/>
          <w:szCs w:val="24"/>
        </w:rPr>
        <w:t xml:space="preserve">) при продолжающемся значительном притоке средств на развивающиеся рынки в целом. Тем не менее, с середины ноября российские фондовые индексы постепенно и довольно уверенно растут вместе с мировыми рынками. </w:t>
      </w:r>
    </w:p>
    <w:p w:rsidR="00D62EA4" w:rsidRPr="00D62EA4" w:rsidRDefault="00D62EA4">
      <w:pPr>
        <w:rPr>
          <w:rFonts w:ascii="Times New Roman" w:hAnsi="Times New Roman" w:cs="Times New Roman"/>
          <w:sz w:val="24"/>
          <w:szCs w:val="24"/>
        </w:rPr>
      </w:pPr>
    </w:p>
    <w:p w:rsidR="00D62EA4" w:rsidRPr="00D62EA4" w:rsidRDefault="00D62EA4">
      <w:pPr>
        <w:rPr>
          <w:rFonts w:ascii="Times New Roman" w:hAnsi="Times New Roman" w:cs="Times New Roman"/>
          <w:sz w:val="24"/>
          <w:szCs w:val="24"/>
        </w:rPr>
      </w:pPr>
      <w:r w:rsidRPr="00D62EA4">
        <w:rPr>
          <w:rFonts w:ascii="Times New Roman" w:hAnsi="Times New Roman" w:cs="Times New Roman"/>
          <w:sz w:val="24"/>
          <w:szCs w:val="24"/>
        </w:rPr>
        <w:t xml:space="preserve">На прошлой неделе в лидерах роста оказались металлурги и компании потребительского сектора. Среди отдельных компаний можно отметить </w:t>
      </w:r>
      <w:r w:rsidRPr="00D62EA4">
        <w:rPr>
          <w:rFonts w:ascii="Times New Roman" w:hAnsi="Times New Roman" w:cs="Times New Roman"/>
          <w:b/>
          <w:bCs/>
          <w:sz w:val="24"/>
          <w:szCs w:val="24"/>
        </w:rPr>
        <w:t>Северсталь</w:t>
      </w:r>
      <w:r w:rsidRPr="00D62EA4">
        <w:rPr>
          <w:rFonts w:ascii="Times New Roman" w:hAnsi="Times New Roman" w:cs="Times New Roman"/>
          <w:sz w:val="24"/>
          <w:szCs w:val="24"/>
        </w:rPr>
        <w:t xml:space="preserve"> (+8,6%) – общее собрание акционеров приняло рекомендованное ранее советом директоров решение о выплате дивидендов за 3 кв. 2012 г. в размере 3,18 </w:t>
      </w:r>
      <w:proofErr w:type="spellStart"/>
      <w:r w:rsidRPr="00D62EA4">
        <w:rPr>
          <w:rFonts w:ascii="Times New Roman" w:hAnsi="Times New Roman" w:cs="Times New Roman"/>
          <w:sz w:val="24"/>
          <w:szCs w:val="24"/>
        </w:rPr>
        <w:t>руб</w:t>
      </w:r>
      <w:proofErr w:type="spellEnd"/>
      <w:r w:rsidRPr="00D62EA4">
        <w:rPr>
          <w:rFonts w:ascii="Times New Roman" w:hAnsi="Times New Roman" w:cs="Times New Roman"/>
          <w:sz w:val="24"/>
          <w:szCs w:val="24"/>
        </w:rPr>
        <w:t xml:space="preserve"> за акцию, что было вполне ожидаемо рынком. </w:t>
      </w:r>
      <w:r w:rsidRPr="00D62EA4">
        <w:rPr>
          <w:rFonts w:ascii="Times New Roman" w:hAnsi="Times New Roman" w:cs="Times New Roman"/>
          <w:b/>
          <w:bCs/>
          <w:sz w:val="24"/>
          <w:szCs w:val="24"/>
        </w:rPr>
        <w:t xml:space="preserve">ГМК </w:t>
      </w:r>
      <w:proofErr w:type="spellStart"/>
      <w:r w:rsidRPr="00D62EA4">
        <w:rPr>
          <w:rFonts w:ascii="Times New Roman" w:hAnsi="Times New Roman" w:cs="Times New Roman"/>
          <w:b/>
          <w:bCs/>
          <w:sz w:val="24"/>
          <w:szCs w:val="24"/>
        </w:rPr>
        <w:t>Норникель</w:t>
      </w:r>
      <w:proofErr w:type="spellEnd"/>
      <w:r w:rsidRPr="00D62EA4">
        <w:rPr>
          <w:rFonts w:ascii="Times New Roman" w:hAnsi="Times New Roman" w:cs="Times New Roman"/>
          <w:sz w:val="24"/>
          <w:szCs w:val="24"/>
        </w:rPr>
        <w:t xml:space="preserve"> подорожал на 5,9% - в начале недели новый CEO компании В. Потанин сообщил, что по условиям акционерного соглашения дивиденды будут составлять 50% EBITDA. Это повышает предсказуемость дивидендной политики, однако, исходя из </w:t>
      </w:r>
      <w:proofErr w:type="spellStart"/>
      <w:r w:rsidRPr="00D62EA4">
        <w:rPr>
          <w:rFonts w:ascii="Times New Roman" w:hAnsi="Times New Roman" w:cs="Times New Roman"/>
          <w:sz w:val="24"/>
          <w:szCs w:val="24"/>
        </w:rPr>
        <w:t>консенсус-прогнозов</w:t>
      </w:r>
      <w:proofErr w:type="spellEnd"/>
      <w:r w:rsidRPr="00D62EA4">
        <w:rPr>
          <w:rFonts w:ascii="Times New Roman" w:hAnsi="Times New Roman" w:cs="Times New Roman"/>
          <w:sz w:val="24"/>
          <w:szCs w:val="24"/>
        </w:rPr>
        <w:t xml:space="preserve"> </w:t>
      </w:r>
      <w:proofErr w:type="spellStart"/>
      <w:r w:rsidRPr="00D62EA4">
        <w:rPr>
          <w:rFonts w:ascii="Times New Roman" w:hAnsi="Times New Roman" w:cs="Times New Roman"/>
          <w:sz w:val="24"/>
          <w:szCs w:val="24"/>
        </w:rPr>
        <w:t>Ebitda</w:t>
      </w:r>
      <w:proofErr w:type="spellEnd"/>
      <w:r w:rsidRPr="00D62EA4">
        <w:rPr>
          <w:rFonts w:ascii="Times New Roman" w:hAnsi="Times New Roman" w:cs="Times New Roman"/>
          <w:sz w:val="24"/>
          <w:szCs w:val="24"/>
        </w:rPr>
        <w:t xml:space="preserve"> на 2012-14 гг. (5,03/5,48/5,89 </w:t>
      </w:r>
      <w:proofErr w:type="spellStart"/>
      <w:proofErr w:type="gramStart"/>
      <w:r w:rsidRPr="00D62EA4">
        <w:rPr>
          <w:rFonts w:ascii="Times New Roman" w:hAnsi="Times New Roman" w:cs="Times New Roman"/>
          <w:sz w:val="24"/>
          <w:szCs w:val="24"/>
        </w:rPr>
        <w:t>млрд</w:t>
      </w:r>
      <w:proofErr w:type="spellEnd"/>
      <w:proofErr w:type="gramEnd"/>
      <w:r w:rsidRPr="00D62EA4">
        <w:rPr>
          <w:rFonts w:ascii="Times New Roman" w:hAnsi="Times New Roman" w:cs="Times New Roman"/>
          <w:sz w:val="24"/>
          <w:szCs w:val="24"/>
        </w:rPr>
        <w:t xml:space="preserve"> долл., соответственно) дивиденды за этот период могут оказаться ниже озвученных ранее в СМИ неофициальных оценок ($3 </w:t>
      </w:r>
      <w:proofErr w:type="spellStart"/>
      <w:r w:rsidRPr="00D62EA4">
        <w:rPr>
          <w:rFonts w:ascii="Times New Roman" w:hAnsi="Times New Roman" w:cs="Times New Roman"/>
          <w:sz w:val="24"/>
          <w:szCs w:val="24"/>
        </w:rPr>
        <w:t>млрд</w:t>
      </w:r>
      <w:proofErr w:type="spellEnd"/>
      <w:r w:rsidRPr="00D62EA4">
        <w:rPr>
          <w:rFonts w:ascii="Times New Roman" w:hAnsi="Times New Roman" w:cs="Times New Roman"/>
          <w:sz w:val="24"/>
          <w:szCs w:val="24"/>
        </w:rPr>
        <w:t xml:space="preserve"> ежегодно в течение 2012-14 гг.). Впрочем, сегодня Интерфакс со ссылкой на </w:t>
      </w:r>
      <w:proofErr w:type="spellStart"/>
      <w:r w:rsidRPr="00D62EA4">
        <w:rPr>
          <w:rFonts w:ascii="Times New Roman" w:hAnsi="Times New Roman" w:cs="Times New Roman"/>
          <w:sz w:val="24"/>
          <w:szCs w:val="24"/>
        </w:rPr>
        <w:t>РусАл</w:t>
      </w:r>
      <w:proofErr w:type="spellEnd"/>
      <w:r w:rsidRPr="00D62EA4">
        <w:rPr>
          <w:rFonts w:ascii="Times New Roman" w:hAnsi="Times New Roman" w:cs="Times New Roman"/>
          <w:sz w:val="24"/>
          <w:szCs w:val="24"/>
        </w:rPr>
        <w:t xml:space="preserve"> сообщил, что </w:t>
      </w:r>
      <w:proofErr w:type="spellStart"/>
      <w:r w:rsidRPr="00D62EA4">
        <w:rPr>
          <w:rFonts w:ascii="Times New Roman" w:hAnsi="Times New Roman" w:cs="Times New Roman"/>
          <w:b/>
          <w:bCs/>
          <w:sz w:val="24"/>
          <w:szCs w:val="24"/>
        </w:rPr>
        <w:t>Норникель</w:t>
      </w:r>
      <w:proofErr w:type="spellEnd"/>
      <w:r w:rsidRPr="00D62EA4">
        <w:rPr>
          <w:rFonts w:ascii="Times New Roman" w:hAnsi="Times New Roman" w:cs="Times New Roman"/>
          <w:b/>
          <w:bCs/>
          <w:sz w:val="24"/>
          <w:szCs w:val="24"/>
        </w:rPr>
        <w:t xml:space="preserve"> </w:t>
      </w:r>
      <w:r w:rsidRPr="00D62EA4">
        <w:rPr>
          <w:rFonts w:ascii="Times New Roman" w:hAnsi="Times New Roman" w:cs="Times New Roman"/>
          <w:sz w:val="24"/>
          <w:szCs w:val="24"/>
        </w:rPr>
        <w:t xml:space="preserve">может выплатить в качестве дивидендов $2 </w:t>
      </w:r>
      <w:proofErr w:type="spellStart"/>
      <w:proofErr w:type="gramStart"/>
      <w:r w:rsidRPr="00D62EA4">
        <w:rPr>
          <w:rFonts w:ascii="Times New Roman" w:hAnsi="Times New Roman" w:cs="Times New Roman"/>
          <w:sz w:val="24"/>
          <w:szCs w:val="24"/>
        </w:rPr>
        <w:t>млрд</w:t>
      </w:r>
      <w:proofErr w:type="spellEnd"/>
      <w:proofErr w:type="gramEnd"/>
      <w:r w:rsidRPr="00D62EA4">
        <w:rPr>
          <w:rFonts w:ascii="Times New Roman" w:hAnsi="Times New Roman" w:cs="Times New Roman"/>
          <w:sz w:val="24"/>
          <w:szCs w:val="24"/>
        </w:rPr>
        <w:t xml:space="preserve"> за 2012 год и по $3 </w:t>
      </w:r>
      <w:proofErr w:type="spellStart"/>
      <w:r w:rsidRPr="00D62EA4">
        <w:rPr>
          <w:rFonts w:ascii="Times New Roman" w:hAnsi="Times New Roman" w:cs="Times New Roman"/>
          <w:sz w:val="24"/>
          <w:szCs w:val="24"/>
        </w:rPr>
        <w:t>млрд</w:t>
      </w:r>
      <w:proofErr w:type="spellEnd"/>
      <w:r w:rsidRPr="00D62EA4">
        <w:rPr>
          <w:rFonts w:ascii="Times New Roman" w:hAnsi="Times New Roman" w:cs="Times New Roman"/>
          <w:sz w:val="24"/>
          <w:szCs w:val="24"/>
        </w:rPr>
        <w:t xml:space="preserve"> ежегодно за 2013-2014 годы, а в случае продажи непрофильных энергетических активов дивиденды могут быть увеличены еще на $1 млрд. Акции </w:t>
      </w:r>
      <w:proofErr w:type="spellStart"/>
      <w:r w:rsidRPr="00D62EA4">
        <w:rPr>
          <w:rFonts w:ascii="Times New Roman" w:hAnsi="Times New Roman" w:cs="Times New Roman"/>
          <w:b/>
          <w:bCs/>
          <w:sz w:val="24"/>
          <w:szCs w:val="24"/>
        </w:rPr>
        <w:t>Дикси</w:t>
      </w:r>
      <w:proofErr w:type="spellEnd"/>
      <w:r w:rsidRPr="00D62EA4">
        <w:rPr>
          <w:rFonts w:ascii="Times New Roman" w:hAnsi="Times New Roman" w:cs="Times New Roman"/>
          <w:sz w:val="24"/>
          <w:szCs w:val="24"/>
        </w:rPr>
        <w:t xml:space="preserve"> (+8,8%) продолжают опережать рынок вторую неделю подряд; на прошлой неделе компания объявила операционные результаты за ноябрь. Два крупнейших банка (</w:t>
      </w:r>
      <w:r w:rsidRPr="00D62EA4">
        <w:rPr>
          <w:rFonts w:ascii="Times New Roman" w:hAnsi="Times New Roman" w:cs="Times New Roman"/>
          <w:b/>
          <w:bCs/>
          <w:sz w:val="24"/>
          <w:szCs w:val="24"/>
        </w:rPr>
        <w:t xml:space="preserve">Сбербанк </w:t>
      </w:r>
      <w:r w:rsidRPr="00D62EA4">
        <w:rPr>
          <w:rFonts w:ascii="Times New Roman" w:hAnsi="Times New Roman" w:cs="Times New Roman"/>
          <w:sz w:val="24"/>
          <w:szCs w:val="24"/>
        </w:rPr>
        <w:t>и</w:t>
      </w:r>
      <w:r w:rsidRPr="00D62EA4">
        <w:rPr>
          <w:rFonts w:ascii="Times New Roman" w:hAnsi="Times New Roman" w:cs="Times New Roman"/>
          <w:b/>
          <w:bCs/>
          <w:sz w:val="24"/>
          <w:szCs w:val="24"/>
        </w:rPr>
        <w:t xml:space="preserve"> ВТБ</w:t>
      </w:r>
      <w:r w:rsidRPr="00D62EA4">
        <w:rPr>
          <w:rFonts w:ascii="Times New Roman" w:hAnsi="Times New Roman" w:cs="Times New Roman"/>
          <w:sz w:val="24"/>
          <w:szCs w:val="24"/>
        </w:rPr>
        <w:t xml:space="preserve">) были в центре внимания инвесторов на прошлой неделе – Сбербанк провел встречу </w:t>
      </w:r>
      <w:proofErr w:type="spellStart"/>
      <w:proofErr w:type="gramStart"/>
      <w:r w:rsidRPr="00D62EA4">
        <w:rPr>
          <w:rFonts w:ascii="Times New Roman" w:hAnsi="Times New Roman" w:cs="Times New Roman"/>
          <w:sz w:val="24"/>
          <w:szCs w:val="24"/>
        </w:rPr>
        <w:t>топ-менеджеров</w:t>
      </w:r>
      <w:proofErr w:type="spellEnd"/>
      <w:proofErr w:type="gramEnd"/>
      <w:r w:rsidRPr="00D62EA4">
        <w:rPr>
          <w:rFonts w:ascii="Times New Roman" w:hAnsi="Times New Roman" w:cs="Times New Roman"/>
          <w:sz w:val="24"/>
          <w:szCs w:val="24"/>
        </w:rPr>
        <w:t xml:space="preserve"> с аналитиками, а ВТБ опубликовал отчетность за 3Q12 (МСФО), оба банка представили рынку прогнозы на будущий год. </w:t>
      </w:r>
      <w:r w:rsidRPr="00D62EA4">
        <w:rPr>
          <w:rFonts w:ascii="Times New Roman" w:hAnsi="Times New Roman" w:cs="Times New Roman"/>
          <w:b/>
          <w:bCs/>
          <w:sz w:val="24"/>
          <w:szCs w:val="24"/>
        </w:rPr>
        <w:t>Сбербанк</w:t>
      </w:r>
      <w:r w:rsidRPr="00D62EA4">
        <w:rPr>
          <w:rFonts w:ascii="Times New Roman" w:hAnsi="Times New Roman" w:cs="Times New Roman"/>
          <w:sz w:val="24"/>
          <w:szCs w:val="24"/>
        </w:rPr>
        <w:t xml:space="preserve"> в фокус внимания поставил вопрос повышения эффективности и контроля над расходами, </w:t>
      </w:r>
      <w:r w:rsidRPr="00D62EA4">
        <w:rPr>
          <w:rFonts w:ascii="Times New Roman" w:hAnsi="Times New Roman" w:cs="Times New Roman"/>
          <w:b/>
          <w:bCs/>
          <w:sz w:val="24"/>
          <w:szCs w:val="24"/>
        </w:rPr>
        <w:t>ВТБ</w:t>
      </w:r>
      <w:r w:rsidRPr="00D62EA4">
        <w:rPr>
          <w:rFonts w:ascii="Times New Roman" w:hAnsi="Times New Roman" w:cs="Times New Roman"/>
          <w:sz w:val="24"/>
          <w:szCs w:val="24"/>
        </w:rPr>
        <w:t xml:space="preserve"> показал чистую прибыль выше ожиданий за счет небанковских доходов и подтвердил планы возможной </w:t>
      </w:r>
      <w:proofErr w:type="spellStart"/>
      <w:r w:rsidRPr="00D62EA4">
        <w:rPr>
          <w:rFonts w:ascii="Times New Roman" w:hAnsi="Times New Roman" w:cs="Times New Roman"/>
          <w:sz w:val="24"/>
          <w:szCs w:val="24"/>
        </w:rPr>
        <w:t>допэмиссии</w:t>
      </w:r>
      <w:proofErr w:type="spellEnd"/>
      <w:r w:rsidRPr="00D62EA4">
        <w:rPr>
          <w:rFonts w:ascii="Times New Roman" w:hAnsi="Times New Roman" w:cs="Times New Roman"/>
          <w:sz w:val="24"/>
          <w:szCs w:val="24"/>
        </w:rPr>
        <w:t xml:space="preserve"> в будущем году. </w:t>
      </w:r>
    </w:p>
    <w:p w:rsidR="00D62EA4" w:rsidRPr="00D62EA4" w:rsidRDefault="00D62EA4">
      <w:pPr>
        <w:rPr>
          <w:rFonts w:ascii="Times New Roman" w:hAnsi="Times New Roman" w:cs="Times New Roman"/>
          <w:sz w:val="24"/>
          <w:szCs w:val="24"/>
        </w:rPr>
      </w:pPr>
    </w:p>
    <w:p w:rsidR="00D62EA4" w:rsidRPr="00D62EA4" w:rsidRDefault="00D62EA4">
      <w:pPr>
        <w:rPr>
          <w:rFonts w:ascii="Times New Roman" w:hAnsi="Times New Roman" w:cs="Times New Roman"/>
          <w:sz w:val="24"/>
          <w:szCs w:val="24"/>
        </w:rPr>
      </w:pPr>
      <w:r w:rsidRPr="00D62EA4">
        <w:rPr>
          <w:rFonts w:ascii="Times New Roman" w:hAnsi="Times New Roman" w:cs="Times New Roman"/>
          <w:sz w:val="24"/>
          <w:szCs w:val="24"/>
        </w:rPr>
        <w:t xml:space="preserve">В пятницу российские фондовые индексы снижались на внешнем негативе (отказ от голосования по предложениям </w:t>
      </w:r>
      <w:proofErr w:type="spellStart"/>
      <w:r w:rsidRPr="00D62EA4">
        <w:rPr>
          <w:rFonts w:ascii="Times New Roman" w:hAnsi="Times New Roman" w:cs="Times New Roman"/>
          <w:sz w:val="24"/>
          <w:szCs w:val="24"/>
        </w:rPr>
        <w:t>Бейнера</w:t>
      </w:r>
      <w:proofErr w:type="spellEnd"/>
      <w:r w:rsidRPr="00D62EA4">
        <w:rPr>
          <w:rFonts w:ascii="Times New Roman" w:hAnsi="Times New Roman" w:cs="Times New Roman"/>
          <w:sz w:val="24"/>
          <w:szCs w:val="24"/>
        </w:rPr>
        <w:t xml:space="preserve"> в нижней палате Конгрессе США). </w:t>
      </w:r>
      <w:proofErr w:type="spellStart"/>
      <w:proofErr w:type="gramStart"/>
      <w:r w:rsidRPr="00D62EA4">
        <w:rPr>
          <w:rFonts w:ascii="Times New Roman" w:hAnsi="Times New Roman" w:cs="Times New Roman"/>
          <w:sz w:val="24"/>
          <w:szCs w:val="24"/>
        </w:rPr>
        <w:t>Макростатистика</w:t>
      </w:r>
      <w:proofErr w:type="spellEnd"/>
      <w:r w:rsidRPr="00D62EA4">
        <w:rPr>
          <w:rFonts w:ascii="Times New Roman" w:hAnsi="Times New Roman" w:cs="Times New Roman"/>
          <w:sz w:val="24"/>
          <w:szCs w:val="24"/>
        </w:rPr>
        <w:t xml:space="preserve"> из США была разнонаправленной – рост заказов на товары длительного пользования (+0,7%) и потребительских доходов (+0,6%) превысил ожидания рынка, рост потребительских расходов (+0,4%) совпал с </w:t>
      </w:r>
      <w:proofErr w:type="spellStart"/>
      <w:r w:rsidRPr="00D62EA4">
        <w:rPr>
          <w:rFonts w:ascii="Times New Roman" w:hAnsi="Times New Roman" w:cs="Times New Roman"/>
          <w:sz w:val="24"/>
          <w:szCs w:val="24"/>
        </w:rPr>
        <w:t>консенсус-прогнозом</w:t>
      </w:r>
      <w:proofErr w:type="spellEnd"/>
      <w:r w:rsidRPr="00D62EA4">
        <w:rPr>
          <w:rFonts w:ascii="Times New Roman" w:hAnsi="Times New Roman" w:cs="Times New Roman"/>
          <w:sz w:val="24"/>
          <w:szCs w:val="24"/>
        </w:rPr>
        <w:t xml:space="preserve">, а финальный декабрьский индекс потребительского доверия от </w:t>
      </w:r>
      <w:proofErr w:type="spellStart"/>
      <w:r w:rsidRPr="00D62EA4">
        <w:rPr>
          <w:rFonts w:ascii="Times New Roman" w:hAnsi="Times New Roman" w:cs="Times New Roman"/>
          <w:sz w:val="24"/>
          <w:szCs w:val="24"/>
        </w:rPr>
        <w:t>Мичиганского</w:t>
      </w:r>
      <w:proofErr w:type="spellEnd"/>
      <w:r w:rsidRPr="00D62EA4">
        <w:rPr>
          <w:rFonts w:ascii="Times New Roman" w:hAnsi="Times New Roman" w:cs="Times New Roman"/>
          <w:sz w:val="24"/>
          <w:szCs w:val="24"/>
        </w:rPr>
        <w:t xml:space="preserve"> университета неожиданно снизился до минимального значения с июля (72,9 против предварительного значения в 74,5 и </w:t>
      </w:r>
      <w:proofErr w:type="spellStart"/>
      <w:r w:rsidRPr="00D62EA4">
        <w:rPr>
          <w:rFonts w:ascii="Times New Roman" w:hAnsi="Times New Roman" w:cs="Times New Roman"/>
          <w:sz w:val="24"/>
          <w:szCs w:val="24"/>
        </w:rPr>
        <w:t>консенсус-прогноза</w:t>
      </w:r>
      <w:proofErr w:type="spellEnd"/>
      <w:r w:rsidRPr="00D62EA4">
        <w:rPr>
          <w:rFonts w:ascii="Times New Roman" w:hAnsi="Times New Roman" w:cs="Times New Roman"/>
          <w:sz w:val="24"/>
          <w:szCs w:val="24"/>
        </w:rPr>
        <w:t xml:space="preserve"> окончательного значения на уровне 75).</w:t>
      </w:r>
      <w:proofErr w:type="gramEnd"/>
      <w:r w:rsidRPr="00D62EA4">
        <w:rPr>
          <w:rFonts w:ascii="Times New Roman" w:hAnsi="Times New Roman" w:cs="Times New Roman"/>
          <w:sz w:val="24"/>
          <w:szCs w:val="24"/>
        </w:rPr>
        <w:t xml:space="preserve"> По итогам торгов индекс ММВБ потерял 0,7%, индекс РТС опустился на 1,1%. Против рынка росли акции </w:t>
      </w:r>
      <w:r w:rsidRPr="00D62EA4">
        <w:rPr>
          <w:rFonts w:ascii="Times New Roman" w:hAnsi="Times New Roman" w:cs="Times New Roman"/>
          <w:b/>
          <w:bCs/>
          <w:sz w:val="24"/>
          <w:szCs w:val="24"/>
        </w:rPr>
        <w:t>Газпрома</w:t>
      </w:r>
      <w:r w:rsidRPr="00D62EA4">
        <w:rPr>
          <w:rFonts w:ascii="Times New Roman" w:hAnsi="Times New Roman" w:cs="Times New Roman"/>
          <w:sz w:val="24"/>
          <w:szCs w:val="24"/>
        </w:rPr>
        <w:t xml:space="preserve"> (+1,1%), </w:t>
      </w:r>
      <w:r w:rsidRPr="00D62EA4">
        <w:rPr>
          <w:rFonts w:ascii="Times New Roman" w:hAnsi="Times New Roman" w:cs="Times New Roman"/>
          <w:b/>
          <w:bCs/>
          <w:sz w:val="24"/>
          <w:szCs w:val="24"/>
        </w:rPr>
        <w:t>Северстали</w:t>
      </w:r>
      <w:r w:rsidRPr="00D62EA4">
        <w:rPr>
          <w:rFonts w:ascii="Times New Roman" w:hAnsi="Times New Roman" w:cs="Times New Roman"/>
          <w:sz w:val="24"/>
          <w:szCs w:val="24"/>
        </w:rPr>
        <w:t xml:space="preserve"> (+1,5%), </w:t>
      </w:r>
      <w:r w:rsidRPr="00D62EA4">
        <w:rPr>
          <w:rFonts w:ascii="Times New Roman" w:hAnsi="Times New Roman" w:cs="Times New Roman"/>
          <w:b/>
          <w:bCs/>
          <w:sz w:val="24"/>
          <w:szCs w:val="24"/>
        </w:rPr>
        <w:t>Аэрофлота</w:t>
      </w:r>
      <w:r w:rsidRPr="00D62EA4">
        <w:rPr>
          <w:rFonts w:ascii="Times New Roman" w:hAnsi="Times New Roman" w:cs="Times New Roman"/>
          <w:sz w:val="24"/>
          <w:szCs w:val="24"/>
        </w:rPr>
        <w:t xml:space="preserve"> (+0,9%). </w:t>
      </w:r>
      <w:r w:rsidRPr="00D62EA4">
        <w:rPr>
          <w:rFonts w:ascii="Times New Roman" w:hAnsi="Times New Roman" w:cs="Times New Roman"/>
          <w:b/>
          <w:bCs/>
          <w:sz w:val="24"/>
          <w:szCs w:val="24"/>
        </w:rPr>
        <w:t>Аэрофлот</w:t>
      </w:r>
      <w:r w:rsidRPr="00D62EA4">
        <w:rPr>
          <w:rFonts w:ascii="Times New Roman" w:hAnsi="Times New Roman" w:cs="Times New Roman"/>
          <w:sz w:val="24"/>
          <w:szCs w:val="24"/>
        </w:rPr>
        <w:t xml:space="preserve"> и </w:t>
      </w:r>
      <w:r w:rsidRPr="00D62EA4">
        <w:rPr>
          <w:rFonts w:ascii="Times New Roman" w:hAnsi="Times New Roman" w:cs="Times New Roman"/>
          <w:b/>
          <w:bCs/>
          <w:sz w:val="24"/>
          <w:szCs w:val="24"/>
        </w:rPr>
        <w:t xml:space="preserve">НМТП </w:t>
      </w:r>
      <w:r w:rsidRPr="00D62EA4">
        <w:rPr>
          <w:rFonts w:ascii="Times New Roman" w:hAnsi="Times New Roman" w:cs="Times New Roman"/>
          <w:sz w:val="24"/>
          <w:szCs w:val="24"/>
        </w:rPr>
        <w:t>опубликовали финансовые результаты по МСФО за 9М12, по Аэрофлоту - несколько лучше ожиданий рынка, по НМТП - на уровне  </w:t>
      </w:r>
      <w:proofErr w:type="spellStart"/>
      <w:proofErr w:type="gramStart"/>
      <w:r w:rsidRPr="00D62EA4">
        <w:rPr>
          <w:rFonts w:ascii="Times New Roman" w:hAnsi="Times New Roman" w:cs="Times New Roman"/>
          <w:sz w:val="24"/>
          <w:szCs w:val="24"/>
        </w:rPr>
        <w:t>консенсус-прогноза</w:t>
      </w:r>
      <w:proofErr w:type="spellEnd"/>
      <w:proofErr w:type="gramEnd"/>
      <w:r w:rsidRPr="00D62EA4">
        <w:rPr>
          <w:rFonts w:ascii="Times New Roman" w:hAnsi="Times New Roman" w:cs="Times New Roman"/>
          <w:sz w:val="24"/>
          <w:szCs w:val="24"/>
        </w:rPr>
        <w:t xml:space="preserve">. Рост спроса на акции </w:t>
      </w:r>
      <w:r w:rsidRPr="00D62EA4">
        <w:rPr>
          <w:rFonts w:ascii="Times New Roman" w:hAnsi="Times New Roman" w:cs="Times New Roman"/>
          <w:b/>
          <w:bCs/>
          <w:sz w:val="24"/>
          <w:szCs w:val="24"/>
        </w:rPr>
        <w:t>Газпрома</w:t>
      </w:r>
      <w:r w:rsidRPr="00D62EA4">
        <w:rPr>
          <w:rFonts w:ascii="Times New Roman" w:hAnsi="Times New Roman" w:cs="Times New Roman"/>
          <w:sz w:val="24"/>
          <w:szCs w:val="24"/>
        </w:rPr>
        <w:t xml:space="preserve"> многие связывают с сокращением </w:t>
      </w:r>
      <w:proofErr w:type="spellStart"/>
      <w:r w:rsidRPr="00D62EA4">
        <w:rPr>
          <w:rFonts w:ascii="Times New Roman" w:hAnsi="Times New Roman" w:cs="Times New Roman"/>
          <w:sz w:val="24"/>
          <w:szCs w:val="24"/>
        </w:rPr>
        <w:t>инвестпрограммы</w:t>
      </w:r>
      <w:proofErr w:type="spellEnd"/>
      <w:r w:rsidRPr="00D62EA4">
        <w:rPr>
          <w:rFonts w:ascii="Times New Roman" w:hAnsi="Times New Roman" w:cs="Times New Roman"/>
          <w:sz w:val="24"/>
          <w:szCs w:val="24"/>
        </w:rPr>
        <w:t xml:space="preserve"> газовой монополии на 2013 г. до 705 </w:t>
      </w:r>
      <w:proofErr w:type="spellStart"/>
      <w:proofErr w:type="gramStart"/>
      <w:r w:rsidRPr="00D62EA4">
        <w:rPr>
          <w:rFonts w:ascii="Times New Roman" w:hAnsi="Times New Roman" w:cs="Times New Roman"/>
          <w:sz w:val="24"/>
          <w:szCs w:val="24"/>
        </w:rPr>
        <w:t>млрд</w:t>
      </w:r>
      <w:proofErr w:type="spellEnd"/>
      <w:proofErr w:type="gramEnd"/>
      <w:r w:rsidRPr="00D62EA4">
        <w:rPr>
          <w:rFonts w:ascii="Times New Roman" w:hAnsi="Times New Roman" w:cs="Times New Roman"/>
          <w:sz w:val="24"/>
          <w:szCs w:val="24"/>
        </w:rPr>
        <w:t xml:space="preserve"> </w:t>
      </w:r>
      <w:proofErr w:type="spellStart"/>
      <w:r w:rsidRPr="00D62EA4">
        <w:rPr>
          <w:rFonts w:ascii="Times New Roman" w:hAnsi="Times New Roman" w:cs="Times New Roman"/>
          <w:sz w:val="24"/>
          <w:szCs w:val="24"/>
        </w:rPr>
        <w:t>руб</w:t>
      </w:r>
      <w:proofErr w:type="spellEnd"/>
      <w:r w:rsidRPr="00D62EA4">
        <w:rPr>
          <w:rFonts w:ascii="Times New Roman" w:hAnsi="Times New Roman" w:cs="Times New Roman"/>
          <w:sz w:val="24"/>
          <w:szCs w:val="24"/>
        </w:rPr>
        <w:t xml:space="preserve"> с 975 </w:t>
      </w:r>
      <w:proofErr w:type="spellStart"/>
      <w:r w:rsidRPr="00D62EA4">
        <w:rPr>
          <w:rFonts w:ascii="Times New Roman" w:hAnsi="Times New Roman" w:cs="Times New Roman"/>
          <w:sz w:val="24"/>
          <w:szCs w:val="24"/>
        </w:rPr>
        <w:t>млрд</w:t>
      </w:r>
      <w:proofErr w:type="spellEnd"/>
      <w:r w:rsidRPr="00D62EA4">
        <w:rPr>
          <w:rFonts w:ascii="Times New Roman" w:hAnsi="Times New Roman" w:cs="Times New Roman"/>
          <w:sz w:val="24"/>
          <w:szCs w:val="24"/>
        </w:rPr>
        <w:t xml:space="preserve"> </w:t>
      </w:r>
      <w:proofErr w:type="spellStart"/>
      <w:r w:rsidRPr="00D62EA4">
        <w:rPr>
          <w:rFonts w:ascii="Times New Roman" w:hAnsi="Times New Roman" w:cs="Times New Roman"/>
          <w:sz w:val="24"/>
          <w:szCs w:val="24"/>
        </w:rPr>
        <w:t>руб</w:t>
      </w:r>
      <w:proofErr w:type="spellEnd"/>
      <w:r w:rsidRPr="00D62EA4">
        <w:rPr>
          <w:rFonts w:ascii="Times New Roman" w:hAnsi="Times New Roman" w:cs="Times New Roman"/>
          <w:sz w:val="24"/>
          <w:szCs w:val="24"/>
        </w:rPr>
        <w:t xml:space="preserve"> в 2012 г. – инвесторы скептически воспринимают большие и малопрозрачные </w:t>
      </w:r>
      <w:proofErr w:type="spellStart"/>
      <w:r w:rsidRPr="00D62EA4">
        <w:rPr>
          <w:rFonts w:ascii="Times New Roman" w:hAnsi="Times New Roman" w:cs="Times New Roman"/>
          <w:sz w:val="24"/>
          <w:szCs w:val="24"/>
        </w:rPr>
        <w:t>инвестпрограммы</w:t>
      </w:r>
      <w:proofErr w:type="spellEnd"/>
      <w:r w:rsidRPr="00D62EA4">
        <w:rPr>
          <w:rFonts w:ascii="Times New Roman" w:hAnsi="Times New Roman" w:cs="Times New Roman"/>
          <w:sz w:val="24"/>
          <w:szCs w:val="24"/>
        </w:rPr>
        <w:t xml:space="preserve"> Газпрома в условиях ослабления рыночного спроса и растущего конкурентного давления как на внешнем, так и на внутреннем рынке</w:t>
      </w:r>
    </w:p>
    <w:p w:rsidR="00D62EA4" w:rsidRPr="00D62EA4" w:rsidRDefault="00D62EA4">
      <w:pPr>
        <w:rPr>
          <w:rFonts w:ascii="Times New Roman" w:hAnsi="Times New Roman" w:cs="Times New Roman"/>
          <w:sz w:val="24"/>
          <w:szCs w:val="24"/>
        </w:rPr>
      </w:pPr>
    </w:p>
    <w:p w:rsidR="00D62EA4" w:rsidRPr="00D62EA4" w:rsidRDefault="00D62EA4">
      <w:pPr>
        <w:rPr>
          <w:rFonts w:ascii="Times New Roman" w:hAnsi="Times New Roman" w:cs="Times New Roman"/>
          <w:sz w:val="24"/>
          <w:szCs w:val="24"/>
        </w:rPr>
      </w:pPr>
      <w:r w:rsidRPr="00D62EA4">
        <w:rPr>
          <w:rFonts w:ascii="Times New Roman" w:hAnsi="Times New Roman" w:cs="Times New Roman"/>
          <w:sz w:val="24"/>
          <w:szCs w:val="24"/>
        </w:rPr>
        <w:lastRenderedPageBreak/>
        <w:t xml:space="preserve">Европейские фондовые индексы в пятницу снизились в среднем в пределах 0,5%, на американских площадках потери были больше – 0,9-1%, при этом в первой половине торговой сессии падение было более глубоким. Нефтяные фьючерсы снизились более чем на 1%. </w:t>
      </w:r>
    </w:p>
    <w:p w:rsidR="00D62EA4" w:rsidRPr="00D62EA4" w:rsidRDefault="00D62EA4">
      <w:pPr>
        <w:rPr>
          <w:rFonts w:ascii="Times New Roman" w:hAnsi="Times New Roman" w:cs="Times New Roman"/>
          <w:sz w:val="24"/>
          <w:szCs w:val="24"/>
        </w:rPr>
      </w:pPr>
    </w:p>
    <w:p w:rsidR="00D62EA4" w:rsidRPr="00D62EA4" w:rsidRDefault="00D62EA4">
      <w:pPr>
        <w:rPr>
          <w:rFonts w:ascii="Times New Roman" w:hAnsi="Times New Roman" w:cs="Times New Roman"/>
          <w:sz w:val="24"/>
          <w:szCs w:val="24"/>
        </w:rPr>
      </w:pPr>
      <w:r w:rsidRPr="00D62EA4">
        <w:rPr>
          <w:rFonts w:ascii="Times New Roman" w:hAnsi="Times New Roman" w:cs="Times New Roman"/>
          <w:sz w:val="24"/>
          <w:szCs w:val="24"/>
        </w:rPr>
        <w:t xml:space="preserve">В пятницу вечером премьер-министр Италии М. </w:t>
      </w:r>
      <w:proofErr w:type="spellStart"/>
      <w:r w:rsidRPr="00D62EA4">
        <w:rPr>
          <w:rFonts w:ascii="Times New Roman" w:hAnsi="Times New Roman" w:cs="Times New Roman"/>
          <w:sz w:val="24"/>
          <w:szCs w:val="24"/>
        </w:rPr>
        <w:t>Монти</w:t>
      </w:r>
      <w:proofErr w:type="spellEnd"/>
      <w:r w:rsidRPr="00D62EA4">
        <w:rPr>
          <w:rFonts w:ascii="Times New Roman" w:hAnsi="Times New Roman" w:cs="Times New Roman"/>
          <w:sz w:val="24"/>
          <w:szCs w:val="24"/>
        </w:rPr>
        <w:t xml:space="preserve"> подал прошение об отставке – как он и объявил ранее, сразу после прохождения в парламенте бюджета на 2013 г. Сразу после этого президент страны распустил парламент, выборы объявлены на 24-25 февраля будущего года. Пока неизвестно, будет ли </w:t>
      </w:r>
      <w:proofErr w:type="spellStart"/>
      <w:r w:rsidRPr="00D62EA4">
        <w:rPr>
          <w:rFonts w:ascii="Times New Roman" w:hAnsi="Times New Roman" w:cs="Times New Roman"/>
          <w:sz w:val="24"/>
          <w:szCs w:val="24"/>
        </w:rPr>
        <w:t>Монти</w:t>
      </w:r>
      <w:proofErr w:type="spellEnd"/>
      <w:r w:rsidRPr="00D62EA4">
        <w:rPr>
          <w:rFonts w:ascii="Times New Roman" w:hAnsi="Times New Roman" w:cs="Times New Roman"/>
          <w:sz w:val="24"/>
          <w:szCs w:val="24"/>
        </w:rPr>
        <w:t xml:space="preserve">, проводивший политику бюджетной экономии, поддержанную  А. </w:t>
      </w:r>
      <w:proofErr w:type="spellStart"/>
      <w:r w:rsidRPr="00D62EA4">
        <w:rPr>
          <w:rFonts w:ascii="Times New Roman" w:hAnsi="Times New Roman" w:cs="Times New Roman"/>
          <w:sz w:val="24"/>
          <w:szCs w:val="24"/>
        </w:rPr>
        <w:t>Меркель</w:t>
      </w:r>
      <w:proofErr w:type="spellEnd"/>
      <w:r w:rsidRPr="00D62EA4">
        <w:rPr>
          <w:rFonts w:ascii="Times New Roman" w:hAnsi="Times New Roman" w:cs="Times New Roman"/>
          <w:sz w:val="24"/>
          <w:szCs w:val="24"/>
        </w:rPr>
        <w:t xml:space="preserve">, другими европейскими лидерами и финансовыми рынками, но не поддержанную 62,5% итальянцев, участвовать в парламентских выборах. На наш взгляд, новый расклад сил увеличивает неопределенность в будущей экономической политике одной из крупнейших стран еврозоны, находящейся в глубоком экономическом и долговом кризисе, и эти риски пока недооцениваются рынками. </w:t>
      </w:r>
    </w:p>
    <w:p w:rsidR="00D62EA4" w:rsidRPr="00D62EA4" w:rsidRDefault="00D62EA4">
      <w:pPr>
        <w:rPr>
          <w:rFonts w:ascii="Times New Roman" w:hAnsi="Times New Roman" w:cs="Times New Roman"/>
          <w:sz w:val="24"/>
          <w:szCs w:val="24"/>
        </w:rPr>
      </w:pPr>
    </w:p>
    <w:p w:rsidR="00D62EA4" w:rsidRPr="00D62EA4" w:rsidRDefault="00D62EA4">
      <w:pPr>
        <w:rPr>
          <w:rFonts w:ascii="Times New Roman" w:hAnsi="Times New Roman" w:cs="Times New Roman"/>
          <w:sz w:val="24"/>
          <w:szCs w:val="24"/>
        </w:rPr>
      </w:pPr>
      <w:r w:rsidRPr="00D62EA4">
        <w:rPr>
          <w:rFonts w:ascii="Times New Roman" w:hAnsi="Times New Roman" w:cs="Times New Roman"/>
          <w:sz w:val="24"/>
          <w:szCs w:val="24"/>
        </w:rPr>
        <w:t xml:space="preserve">Сегодня на азиатских рынках отмечается слабый рост, нефть торгуется вблизи минимальных значений за неделю. На этом фоне мы ожидаем открытия российских торгов вблизи уровней закрытия пятницы. Активность на западных рынках затухает в связи с рождественскими праздниками – сегодня рынки Германии закрыты, в Японии выходной, в США состоится короткая торговая сессия. С завтрашнего дня не работают практически все рынки в Европе и США. Таким образом, влияние внешнего фона на российский рынок в </w:t>
      </w:r>
      <w:proofErr w:type="gramStart"/>
      <w:r w:rsidRPr="00D62EA4">
        <w:rPr>
          <w:rFonts w:ascii="Times New Roman" w:hAnsi="Times New Roman" w:cs="Times New Roman"/>
          <w:sz w:val="24"/>
          <w:szCs w:val="24"/>
        </w:rPr>
        <w:t>ближайшие</w:t>
      </w:r>
      <w:proofErr w:type="gramEnd"/>
      <w:r w:rsidRPr="00D62EA4">
        <w:rPr>
          <w:rFonts w:ascii="Times New Roman" w:hAnsi="Times New Roman" w:cs="Times New Roman"/>
          <w:sz w:val="24"/>
          <w:szCs w:val="24"/>
        </w:rPr>
        <w:t xml:space="preserve"> 3 дня будет близким к нулю, а активность заметно снизится. Оживление ожидается лишь в последние дни уходящего года – 27 декабря Конгресс США возобновит переговоры по бюджету. Из сегодняшних корпоративных событий отметим включение </w:t>
      </w:r>
      <w:proofErr w:type="spellStart"/>
      <w:r w:rsidRPr="00D62EA4">
        <w:rPr>
          <w:rFonts w:ascii="Times New Roman" w:hAnsi="Times New Roman" w:cs="Times New Roman"/>
          <w:b/>
          <w:bCs/>
          <w:sz w:val="24"/>
          <w:szCs w:val="24"/>
        </w:rPr>
        <w:t>Polyus</w:t>
      </w:r>
      <w:proofErr w:type="spellEnd"/>
      <w:r w:rsidRPr="00D62EA4">
        <w:rPr>
          <w:rFonts w:ascii="Times New Roman" w:hAnsi="Times New Roman" w:cs="Times New Roman"/>
          <w:b/>
          <w:bCs/>
          <w:sz w:val="24"/>
          <w:szCs w:val="24"/>
        </w:rPr>
        <w:t xml:space="preserve"> </w:t>
      </w:r>
      <w:proofErr w:type="spellStart"/>
      <w:r w:rsidRPr="00D62EA4">
        <w:rPr>
          <w:rFonts w:ascii="Times New Roman" w:hAnsi="Times New Roman" w:cs="Times New Roman"/>
          <w:b/>
          <w:bCs/>
          <w:sz w:val="24"/>
          <w:szCs w:val="24"/>
        </w:rPr>
        <w:t>Gold</w:t>
      </w:r>
      <w:proofErr w:type="spellEnd"/>
      <w:r w:rsidRPr="00D62EA4">
        <w:rPr>
          <w:rFonts w:ascii="Times New Roman" w:hAnsi="Times New Roman" w:cs="Times New Roman"/>
          <w:sz w:val="24"/>
          <w:szCs w:val="24"/>
        </w:rPr>
        <w:t xml:space="preserve"> в сводный индекс крупнейших предприятий Европы </w:t>
      </w:r>
      <w:proofErr w:type="spellStart"/>
      <w:r w:rsidRPr="00D62EA4">
        <w:rPr>
          <w:rFonts w:ascii="Times New Roman" w:hAnsi="Times New Roman" w:cs="Times New Roman"/>
          <w:sz w:val="24"/>
          <w:szCs w:val="24"/>
        </w:rPr>
        <w:t>Stoxx</w:t>
      </w:r>
      <w:proofErr w:type="spellEnd"/>
      <w:r w:rsidRPr="00D62EA4">
        <w:rPr>
          <w:rFonts w:ascii="Times New Roman" w:hAnsi="Times New Roman" w:cs="Times New Roman"/>
          <w:sz w:val="24"/>
          <w:szCs w:val="24"/>
        </w:rPr>
        <w:t xml:space="preserve"> </w:t>
      </w:r>
      <w:proofErr w:type="spellStart"/>
      <w:r w:rsidRPr="00D62EA4">
        <w:rPr>
          <w:rFonts w:ascii="Times New Roman" w:hAnsi="Times New Roman" w:cs="Times New Roman"/>
          <w:sz w:val="24"/>
          <w:szCs w:val="24"/>
        </w:rPr>
        <w:t>Europe</w:t>
      </w:r>
      <w:proofErr w:type="spellEnd"/>
      <w:r w:rsidRPr="00D62EA4">
        <w:rPr>
          <w:rFonts w:ascii="Times New Roman" w:hAnsi="Times New Roman" w:cs="Times New Roman"/>
          <w:sz w:val="24"/>
          <w:szCs w:val="24"/>
        </w:rPr>
        <w:t xml:space="preserve"> 600</w:t>
      </w:r>
    </w:p>
    <w:p w:rsidR="00D62EA4" w:rsidRPr="00D62EA4" w:rsidRDefault="00D62EA4">
      <w:pPr>
        <w:rPr>
          <w:rFonts w:ascii="Times New Roman" w:hAnsi="Times New Roman" w:cs="Times New Roman"/>
          <w:sz w:val="24"/>
          <w:szCs w:val="24"/>
        </w:rPr>
      </w:pPr>
    </w:p>
    <w:p w:rsidR="00EE371C" w:rsidRPr="00D62EA4" w:rsidRDefault="00D62EA4">
      <w:pPr>
        <w:rPr>
          <w:rFonts w:ascii="Times New Roman" w:hAnsi="Times New Roman" w:cs="Times New Roman"/>
          <w:sz w:val="24"/>
          <w:szCs w:val="24"/>
        </w:rPr>
      </w:pPr>
      <w:r w:rsidRPr="00D62EA4">
        <w:rPr>
          <w:rFonts w:ascii="Times New Roman" w:hAnsi="Times New Roman" w:cs="Times New Roman"/>
          <w:sz w:val="24"/>
          <w:szCs w:val="24"/>
        </w:rPr>
        <w:t xml:space="preserve">Сейчас российским инвесторам приходится принимать решение – оставаться в бумагах через новогодние каникулы, на время отдыха нашего «Международного финансового центра», или не рисковать с учетом возможного сценария, что компромисс по «фискальному обрыву» найден не будет, что может вызвать обвал на мировых рынках. Мы полагаем, что администрация и Конгресс не могут допустить «фискальный обрыв» (т.е. повышение налогов для среднего класса и автоматическое сжатие расходов), т.к. это было бы воспринято избирателями как сигнал банкротства всей американской политической системы.  Поэтому в каком-то варианте компромисс очень вероятен – либо в последние дни этого года, либо в начале следующего (по аналогии с повышением потолка госдолга в начале августа 2011 г.). Разрешение этого вопроса должно вызвать кратковременный рост рынков, поэтому есть основание рискнуть остаться в бумагах. Однако консервативным инвесторам лучше выйти в кэш. </w:t>
      </w:r>
    </w:p>
    <w:sectPr w:rsidR="00EE371C" w:rsidRPr="00D62EA4" w:rsidSect="00EE37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62EA4"/>
    <w:rsid w:val="009B0C69"/>
    <w:rsid w:val="00D62EA4"/>
    <w:rsid w:val="00EE37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7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1314</Words>
  <Characters>7491</Characters>
  <Application>Microsoft Office Word</Application>
  <DocSecurity>0</DocSecurity>
  <Lines>62</Lines>
  <Paragraphs>17</Paragraphs>
  <ScaleCrop>false</ScaleCrop>
  <Company>Finam</Company>
  <LinksUpToDate>false</LinksUpToDate>
  <CharactersWithSpaces>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lgaynutdinova</dc:creator>
  <cp:keywords/>
  <dc:description/>
  <cp:lastModifiedBy>lgaynutdinova</cp:lastModifiedBy>
  <cp:revision>1</cp:revision>
  <dcterms:created xsi:type="dcterms:W3CDTF">2012-12-24T08:15:00Z</dcterms:created>
  <dcterms:modified xsi:type="dcterms:W3CDTF">2012-12-24T08:24:00Z</dcterms:modified>
</cp:coreProperties>
</file>