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EB" w:rsidRDefault="00801479" w:rsidP="00801479">
      <w:pPr>
        <w:rPr>
          <w:rFonts w:ascii="Georgia" w:hAnsi="Georgia"/>
        </w:rPr>
      </w:pPr>
      <w:r>
        <w:rPr>
          <w:rFonts w:ascii="Georgia" w:hAnsi="Georgia"/>
        </w:rPr>
        <w:t xml:space="preserve">Прошедшую неделю российский рынок акций провел в «боковике» в ожидании воскресного саммита ЕС, на котором было обещано объявление «большого плана» по списанию части долга Греции, рекапитализации банков и увеличению ресурсов европейского фонда финансовой стабильности с тем, чтобы инвесторы поверили, что греческий сценарий не повторится, в частности, для Италии и Испании. При этом надежды на достижение 23 октября долгожданного прорыва в разрешении долгового и банковского кризиса таяли с каждым днем. Новостной фон был полон противоречивыми сообщениями и слухами – </w:t>
      </w:r>
      <w:proofErr w:type="spellStart"/>
      <w:r>
        <w:rPr>
          <w:rFonts w:ascii="Georgia" w:hAnsi="Georgia"/>
        </w:rPr>
        <w:t>сверхоптимистичное</w:t>
      </w:r>
      <w:proofErr w:type="spellEnd"/>
      <w:r>
        <w:rPr>
          <w:rFonts w:ascii="Georgia" w:hAnsi="Georgia"/>
        </w:rPr>
        <w:t xml:space="preserve"> сообщение в </w:t>
      </w:r>
      <w:proofErr w:type="spellStart"/>
      <w:r>
        <w:rPr>
          <w:rFonts w:ascii="Georgia" w:hAnsi="Georgia"/>
        </w:rPr>
        <w:t>Guardian</w:t>
      </w:r>
      <w:proofErr w:type="spellEnd"/>
      <w:r>
        <w:rPr>
          <w:rFonts w:ascii="Georgia" w:hAnsi="Georgia"/>
        </w:rPr>
        <w:t xml:space="preserve"> о договоренности между Германией и Францией об увеличении EFSF до 2 </w:t>
      </w:r>
      <w:proofErr w:type="spellStart"/>
      <w:proofErr w:type="gramStart"/>
      <w:r>
        <w:rPr>
          <w:rFonts w:ascii="Georgia" w:hAnsi="Georgia"/>
        </w:rPr>
        <w:t>трлн</w:t>
      </w:r>
      <w:proofErr w:type="spellEnd"/>
      <w:proofErr w:type="gramEnd"/>
      <w:r>
        <w:rPr>
          <w:rFonts w:ascii="Georgia" w:hAnsi="Georgia"/>
        </w:rPr>
        <w:t xml:space="preserve"> евро сменилось разочаровывающими официальными заявлениями о том, что разногласия между двумя ключевыми донорами еврозоны по объемам и механизмам увеличения ресурсов </w:t>
      </w:r>
      <w:proofErr w:type="spellStart"/>
      <w:r>
        <w:rPr>
          <w:rFonts w:ascii="Georgia" w:hAnsi="Georgia"/>
        </w:rPr>
        <w:t>стабфонда</w:t>
      </w:r>
      <w:proofErr w:type="spellEnd"/>
      <w:r>
        <w:rPr>
          <w:rFonts w:ascii="Georgia" w:hAnsi="Georgia"/>
        </w:rPr>
        <w:t xml:space="preserve"> преодолеть так и не удалось. </w:t>
      </w:r>
      <w:r>
        <w:br/>
      </w:r>
      <w:r>
        <w:br/>
      </w:r>
      <w:r>
        <w:rPr>
          <w:rFonts w:ascii="Georgia" w:hAnsi="Georgia"/>
        </w:rPr>
        <w:t xml:space="preserve">То, что переговоры зашли в тупик, стало очевидно в четверг, когда А. Меркель и Н. Саркози заявили о переносе срока объявления «глобальных и </w:t>
      </w:r>
      <w:proofErr w:type="gramStart"/>
      <w:r>
        <w:rPr>
          <w:rFonts w:ascii="Georgia" w:hAnsi="Georgia"/>
        </w:rPr>
        <w:t>амбициозных</w:t>
      </w:r>
      <w:proofErr w:type="gramEnd"/>
      <w:r>
        <w:rPr>
          <w:rFonts w:ascii="Georgia" w:hAnsi="Georgia"/>
        </w:rPr>
        <w:t xml:space="preserve">» решений на внеочередной саммит ЕС в следующую среду, 26 октября. Основные разногласия между Германией и Францией были связаны с источниками финансирования расширенного EFSF (допустимость предоставления ему банковской лицензии для возможности привлечения  кредитов ЕЦБ), а также с масштабами предлагаемого списания греческого долга. </w:t>
      </w:r>
      <w:proofErr w:type="gramStart"/>
      <w:r>
        <w:rPr>
          <w:rFonts w:ascii="Georgia" w:hAnsi="Georgia"/>
        </w:rPr>
        <w:t>Пока неопубликованный доклад «тройки» международных инспекторов, цитируемый СМИ, призвал к скорейшему выделению Греции очередного транша кредита на 8 млрд евро, но зафиксировал углубление спада в экономике страны и «</w:t>
      </w:r>
      <w:proofErr w:type="spellStart"/>
      <w:r>
        <w:rPr>
          <w:rFonts w:ascii="Georgia" w:hAnsi="Georgia"/>
        </w:rPr>
        <w:t>неподъемность</w:t>
      </w:r>
      <w:proofErr w:type="spellEnd"/>
      <w:r>
        <w:rPr>
          <w:rFonts w:ascii="Georgia" w:hAnsi="Georgia"/>
        </w:rPr>
        <w:t>» текущего уровня долга – в соответствии с докладом, одобренный ЕС в июле второй пакет финансовой помощи в 109 млрд евро будет эффективен лишь в сочетании со списанием 60% долга (вместо 21% по</w:t>
      </w:r>
      <w:proofErr w:type="gramEnd"/>
      <w:r>
        <w:rPr>
          <w:rFonts w:ascii="Georgia" w:hAnsi="Georgia"/>
        </w:rPr>
        <w:t xml:space="preserve"> июльским условиям), т.е. позволит снизить до</w:t>
      </w:r>
      <w:proofErr w:type="gramStart"/>
      <w:r>
        <w:rPr>
          <w:rFonts w:ascii="Georgia" w:hAnsi="Georgia"/>
        </w:rPr>
        <w:t>лг стр</w:t>
      </w:r>
      <w:proofErr w:type="gramEnd"/>
      <w:r>
        <w:rPr>
          <w:rFonts w:ascii="Georgia" w:hAnsi="Georgia"/>
        </w:rPr>
        <w:t xml:space="preserve">аны до устойчивого уровня. Кроме того, два крупнейших рейтинговых агентства – 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 xml:space="preserve"> и S&amp;P – предупредили на прошлой неделе о рисках снижения наивысшего кредитного рейтинга Франции в стрессовом сценарии из-за увеличения поддержки других стран еврозоны и банковского сектора. </w:t>
      </w:r>
      <w:proofErr w:type="gramStart"/>
      <w:r>
        <w:rPr>
          <w:rFonts w:ascii="Georgia" w:hAnsi="Georgia"/>
        </w:rPr>
        <w:t>Между тем, появление в СМИ все новых деталей антикризисного плана (расширение EFSF до 940 млрд евро, списание до 50% греческого долга, повышение минимального уровня достаточности банковского капитала 1-го уровня до 9% к середине 2012 г.), готовило участников рынка к тому, что в ближайшее время европейские лидеры с высокой вероятностью объявят конкретный и согласованный пакет действий, который если и не будет</w:t>
      </w:r>
      <w:proofErr w:type="gramEnd"/>
      <w:r>
        <w:rPr>
          <w:rFonts w:ascii="Georgia" w:hAnsi="Georgia"/>
        </w:rPr>
        <w:t xml:space="preserve"> достаточен для преодоления кризиса, все же будет представлять собой серьезный шаг в правильном направлении. Это удерживало рынок от распродаж в течение недели, а в пятницу стало поводом для спекулятивного роста. </w:t>
      </w:r>
      <w:r>
        <w:br/>
      </w:r>
      <w:r>
        <w:br/>
      </w:r>
      <w:r>
        <w:rPr>
          <w:rFonts w:ascii="Georgia" w:hAnsi="Georgia"/>
        </w:rPr>
        <w:t xml:space="preserve">Корпоративная отчетность в США носила смешанный характер, но все же в целом оказала поддержку рынкам – ¾ отчитавшихся с 11 октября за 3Q компаний показали прибыль выше ожиданий, хотя для крупнейших банков ухудшение финансовых результатов было частично сглажено бухгалтерской прибылью от переоценки стоимости обязательств. В целом поток данных из США в последнее время показывает, что сценарий слабого роста все же более вероятен, чем риски новой рецессии. </w:t>
      </w:r>
      <w:r>
        <w:br/>
      </w:r>
      <w:r>
        <w:br/>
      </w:r>
      <w:r>
        <w:rPr>
          <w:rFonts w:ascii="Georgia" w:hAnsi="Georgia"/>
        </w:rPr>
        <w:t xml:space="preserve">Между тем, появились сигналы возможного расширения мер поддержки со стороны мировых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 xml:space="preserve"> – по информации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, ЕЦБ рассматривает возможность увеличения кредитования банков при условии раскрытия дополнительной информации о первичном активе, а член совета управляющих ФРС Д. </w:t>
      </w:r>
      <w:proofErr w:type="spellStart"/>
      <w:r>
        <w:rPr>
          <w:rFonts w:ascii="Georgia" w:hAnsi="Georgia"/>
        </w:rPr>
        <w:t>Тарулло</w:t>
      </w:r>
      <w:proofErr w:type="spellEnd"/>
      <w:r>
        <w:rPr>
          <w:rFonts w:ascii="Georgia" w:hAnsi="Georgia"/>
        </w:rPr>
        <w:t xml:space="preserve"> заявил о необходимости возобновления программы масштабного выкупа ипотечных облигаций. В пятницу </w:t>
      </w:r>
      <w:r>
        <w:rPr>
          <w:rFonts w:ascii="Georgia" w:hAnsi="Georgia"/>
        </w:rPr>
        <w:lastRenderedPageBreak/>
        <w:t xml:space="preserve">вечером вице-президент ФРС Дж. </w:t>
      </w:r>
      <w:proofErr w:type="spellStart"/>
      <w:r>
        <w:rPr>
          <w:rFonts w:ascii="Georgia" w:hAnsi="Georgia"/>
        </w:rPr>
        <w:t>Йеллен</w:t>
      </w:r>
      <w:proofErr w:type="spellEnd"/>
      <w:r>
        <w:rPr>
          <w:rFonts w:ascii="Georgia" w:hAnsi="Georgia"/>
        </w:rPr>
        <w:t xml:space="preserve"> высказалась в пользу применения QE3 в случае необходимости поддержания экономики США, которой угрожают высокая безработица и мировой финансовый кризис.</w:t>
      </w:r>
      <w:r>
        <w:t xml:space="preserve"> </w:t>
      </w:r>
      <w:r>
        <w:br/>
      </w:r>
      <w:r>
        <w:br/>
      </w:r>
      <w:proofErr w:type="gramStart"/>
      <w:r>
        <w:rPr>
          <w:rFonts w:ascii="Georgia" w:hAnsi="Georgia"/>
        </w:rPr>
        <w:t xml:space="preserve">По итогам недели индекс РТС повысился на 0,5%, индекс ММВБ вырос  на 1,1%.  В то же время отток средств глобальных фондов, инвестирующих в акции России и СНГ, продолжился и составил $170 млн. </w:t>
      </w:r>
      <w:r>
        <w:br/>
      </w:r>
      <w:r>
        <w:br/>
      </w:r>
      <w:r>
        <w:rPr>
          <w:rFonts w:ascii="Georgia" w:hAnsi="Georgia"/>
        </w:rPr>
        <w:t>В пятницу большую часть дня российский рынок акций провел в нейтральной зоне, во второй половине дня рынок развернулся вверх вслед за европейскими фондовыми индексами и американскими фьючерсами.</w:t>
      </w:r>
      <w:proofErr w:type="gramEnd"/>
      <w:r>
        <w:rPr>
          <w:rFonts w:ascii="Georgia" w:hAnsi="Georgia"/>
        </w:rPr>
        <w:t xml:space="preserve"> По итогам дня российские фондовые индексы заметно повысились – индекс ММВБ прибавил 1,98%, закрывшись немногим ниже 1450 п., индекс РТС повысился на 2,37%. Лидерами роста стали акции металлургов – НЛМК (+5,2%), Северсталь (+4,9%), Мечел (+3,8%) и ВТБ (+4,2%). Акции Ростелекома (обыкновенные и привилегированные) прибавили более 3% на новости о разрешении ФСФР обращения 24,99% привилегированных акций компании на LSE. К тому же на рынке появилась информация о том, что в начале ноября совет директоров Ростелекома может принять решение о выкупе до 10% обыкновенных акций.  </w:t>
      </w:r>
      <w:r>
        <w:br/>
      </w:r>
      <w:proofErr w:type="gramStart"/>
      <w:r>
        <w:rPr>
          <w:rFonts w:ascii="Georgia" w:hAnsi="Georgia"/>
        </w:rPr>
        <w:t>Европейские фондовые индексы в пятницу закрылись ростом на 2-3%, американские индексы повысились на 1,5-2,3%. Рынки продолжали накачивать оптимизмом на слухах о возможных позитивных новостях в выходные – в пятницу началась 2-дневная встреча министров финансов стран ЕС, в субботу предстояла финальная встреча А. Меркель и Н. Саркози перед воскресным саммитом лидеров ЕС.</w:t>
      </w:r>
      <w:proofErr w:type="gramEnd"/>
      <w:r>
        <w:rPr>
          <w:rFonts w:ascii="Georgia" w:hAnsi="Georgia"/>
        </w:rPr>
        <w:t xml:space="preserve">  </w:t>
      </w:r>
      <w:proofErr w:type="gramStart"/>
      <w:r>
        <w:rPr>
          <w:rFonts w:ascii="Georgia" w:hAnsi="Georgia"/>
        </w:rPr>
        <w:t>Статистика по еврозоне зафиксировала падение индекса делового доверия в Германии  до минимума за последние 16 месяцев, но результат оказался чуть лучше ожиданий.</w:t>
      </w:r>
      <w:proofErr w:type="gramEnd"/>
      <w:r>
        <w:rPr>
          <w:rFonts w:ascii="Georgia" w:hAnsi="Georgia"/>
        </w:rPr>
        <w:t xml:space="preserve"> В отсутствие </w:t>
      </w:r>
      <w:proofErr w:type="spellStart"/>
      <w:r>
        <w:rPr>
          <w:rFonts w:ascii="Georgia" w:hAnsi="Georgia"/>
        </w:rPr>
        <w:t>макростатистки</w:t>
      </w:r>
      <w:proofErr w:type="spellEnd"/>
      <w:r>
        <w:rPr>
          <w:rFonts w:ascii="Georgia" w:hAnsi="Georgia"/>
        </w:rPr>
        <w:t xml:space="preserve"> по США рынок отыгрывал корпоративные отчеты и выступление вице-президента ФРС Дж. </w:t>
      </w:r>
      <w:proofErr w:type="spellStart"/>
      <w:r>
        <w:rPr>
          <w:rFonts w:ascii="Georgia" w:hAnsi="Georgia"/>
        </w:rPr>
        <w:t>Йеллен</w:t>
      </w:r>
      <w:proofErr w:type="spellEnd"/>
      <w:r>
        <w:rPr>
          <w:rFonts w:ascii="Georgia" w:hAnsi="Georgia"/>
        </w:rPr>
        <w:t xml:space="preserve">.  </w:t>
      </w:r>
      <w:r>
        <w:br/>
      </w:r>
      <w:r>
        <w:br/>
      </w:r>
      <w:r>
        <w:rPr>
          <w:rFonts w:ascii="Georgia" w:hAnsi="Georgia"/>
        </w:rPr>
        <w:t>В пятницу вечером министры финансов ЕС одобрили предоставление Греции части шестого кредитного транша на 8 млрд евро, поступление средств ожидается в начале ноября, одобрение МВФ еще не получено.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В выходные длительные переговоры министров финансов и лидеров ЕС не завершились конкретными результатами, объявление антикризисного плана отложено на среду. Министры финансов  принципиально согласовали необходимость рекапитализации банков на сумму около 108 млрд евро в течение 6-9 месяцев (что предполагает 9%-ный уровень </w:t>
      </w:r>
      <w:proofErr w:type="spellStart"/>
      <w:r>
        <w:rPr>
          <w:rFonts w:ascii="Georgia" w:hAnsi="Georgia"/>
        </w:rPr>
        <w:t>Tier</w:t>
      </w:r>
      <w:proofErr w:type="spellEnd"/>
      <w:r>
        <w:rPr>
          <w:rFonts w:ascii="Georgia" w:hAnsi="Georgia"/>
        </w:rPr>
        <w:t xml:space="preserve"> 1, </w:t>
      </w:r>
      <w:proofErr w:type="spellStart"/>
      <w:r>
        <w:rPr>
          <w:rFonts w:ascii="Georgia" w:hAnsi="Georgia"/>
        </w:rPr>
        <w:t>списани</w:t>
      </w:r>
      <w:proofErr w:type="gramStart"/>
      <w:r>
        <w:rPr>
          <w:rFonts w:ascii="Georgia" w:hAnsi="Georgia"/>
        </w:rPr>
        <w:t>e</w:t>
      </w:r>
      <w:proofErr w:type="spellEnd"/>
      <w:proofErr w:type="gramEnd"/>
      <w:r>
        <w:rPr>
          <w:rFonts w:ascii="Georgia" w:hAnsi="Georgia"/>
        </w:rPr>
        <w:t xml:space="preserve"> инвестиций в суверенные облигации до их рыночной стоимости и близко к нижней границе оцениваемого экспертами диапазона потребности в дополнительном капитале). </w:t>
      </w:r>
      <w:proofErr w:type="gramStart"/>
      <w:r>
        <w:rPr>
          <w:rFonts w:ascii="Georgia" w:hAnsi="Georgia"/>
        </w:rPr>
        <w:t>Относительно EFSF намечено некоторое сближение позиций - количество опций сократилось до двух, одна из них – частичное гарантирование фондом возможных потерь по новым выпускам облигаций таких стран как Италия и Испания, другая - создание специальной структуры (SPV), которая могла бы пополняться за счет частных инвесторов и суверенных фондов и использоваться для покупки облигаций проблемных стран еврозоны.</w:t>
      </w:r>
      <w:proofErr w:type="gramEnd"/>
      <w:r>
        <w:rPr>
          <w:rFonts w:ascii="Georgia" w:hAnsi="Georgia"/>
        </w:rPr>
        <w:t xml:space="preserve"> Предлагавшийся Францией план предоставления EFSF банковской лицензии для получения доступа к кредитам ЕЦБ (т.н. «печатному станку») снят с обсуждения из-за принципиального несогласия Германии и ЕЦБ. Пока не удалось прийти к решению в отношении списаний греческого долга – по информации СМИ, банки готовы списать до 40% долга, в то время как руководство ЕС настаивает на 50%. Лидеры ЕС потребовали от Италии ускорения экономических реформ и более быстрого сокращения бюджетного дефицита и госдолга».</w:t>
      </w:r>
      <w:r>
        <w:t xml:space="preserve"> </w:t>
      </w:r>
      <w:r>
        <w:br/>
      </w:r>
      <w:r>
        <w:lastRenderedPageBreak/>
        <w:br/>
      </w:r>
      <w:r>
        <w:rPr>
          <w:rFonts w:ascii="Georgia" w:hAnsi="Georgia"/>
        </w:rPr>
        <w:t xml:space="preserve">Несмотря на незавершенность антикризисного плана по итогам саммита, рынок воспринял его итоги в целом позитивно. На азиатских фондовых биржах отмечается значительный рост, поддержку рынку оказали и сегодняшние предварительные данные о возобновлении роста производственной активности в Китае (индекс PMI в октябре вырос до 51,1 против 49,9 в сентябре). Американские фьючерсы торгуются в умеренном плюсе, цены на нефть растут в пределах 1%. </w:t>
      </w:r>
      <w:r>
        <w:br/>
      </w:r>
      <w:r>
        <w:br/>
      </w:r>
      <w:r>
        <w:rPr>
          <w:rFonts w:ascii="Georgia" w:hAnsi="Georgia"/>
        </w:rPr>
        <w:t xml:space="preserve">Исходя из внешнего фона, мы ожидаем позитивного открытия российских торгов. Основная статистика сегодня -  новые промышленные заказы в еврозоне. По США макростатистики сегодня не выходит, отметим отчеты </w:t>
      </w:r>
      <w:proofErr w:type="spellStart"/>
      <w:r>
        <w:rPr>
          <w:rFonts w:ascii="Georgia" w:hAnsi="Georgia"/>
        </w:rPr>
        <w:t>Caterpillar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Texas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instruments</w:t>
      </w:r>
      <w:proofErr w:type="spellEnd"/>
      <w:r>
        <w:rPr>
          <w:rFonts w:ascii="Georgia" w:hAnsi="Georgia"/>
        </w:rPr>
        <w:t xml:space="preserve">. Из локальных событий - PMTL </w:t>
      </w:r>
      <w:proofErr w:type="spellStart"/>
      <w:r>
        <w:rPr>
          <w:rFonts w:ascii="Georgia" w:hAnsi="Georgia"/>
        </w:rPr>
        <w:t>Holding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Limited</w:t>
      </w:r>
      <w:proofErr w:type="spellEnd"/>
      <w:r>
        <w:rPr>
          <w:rFonts w:ascii="Georgia" w:hAnsi="Georgia"/>
        </w:rPr>
        <w:t xml:space="preserve">, "дочка" </w:t>
      </w:r>
      <w:proofErr w:type="spellStart"/>
      <w:r>
        <w:rPr>
          <w:rFonts w:ascii="Georgia" w:hAnsi="Georgia"/>
        </w:rPr>
        <w:t>Polymetal</w:t>
      </w:r>
      <w:proofErr w:type="spellEnd"/>
      <w:r>
        <w:rPr>
          <w:rFonts w:ascii="Georgia" w:hAnsi="Georgia"/>
        </w:rPr>
        <w:t xml:space="preserve"> International, подведет итоги оферты акционерам "Полиметалла" на приобретение принадлежащих им акций и GDR, акции Полиметалла исключаются из индексов MSCI и РТС.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В ближайшие дни основные ожидания рынков по-прежнему будут фокусироваться на предстоящем </w:t>
      </w:r>
      <w:proofErr w:type="gramStart"/>
      <w:r>
        <w:rPr>
          <w:rFonts w:ascii="Georgia" w:hAnsi="Georgia"/>
        </w:rPr>
        <w:t>саммите</w:t>
      </w:r>
      <w:proofErr w:type="gramEnd"/>
      <w:r>
        <w:rPr>
          <w:rFonts w:ascii="Georgia" w:hAnsi="Georgia"/>
        </w:rPr>
        <w:t xml:space="preserve"> ЕС (26 октября), надежды на принятие антикризисного плана, скорее всего, удержат рынок от значительных просадок. Однако если и на этот раз решения будут отложены, либо не будут соответствовать масштабу долговых проблем, либо не будут обеспечены понятными механизмами исполнения, это может спровоцировать откат индексов вниз. Помимо ситуации в Европе,  рынок будет фокусироваться на экономических показателях США (есть надежда, что наметившееся снижение рисков рецессии получит продолжение) и на возможных сигналах ФРС о новых стимулирующих мерах в случае необходимости. На этой неделе выйдет большой объем макростатистики по США -  прежде всего, первая оценка ВВП за 3Q11 (консенсус-прогноз предполагает ускорение роста до 2,4% против 1,3% во 2Q), а также данные по персональным доходам и расходам, индексу цен на жилье, продажам новостроек, индексу потребительского доверия, заказам на товары длительного пользования. </w:t>
      </w:r>
    </w:p>
    <w:p w:rsidR="00801479" w:rsidRDefault="00801479" w:rsidP="00801479">
      <w:r>
        <w:br/>
      </w:r>
      <w:r>
        <w:rPr>
          <w:rFonts w:ascii="Georgia" w:hAnsi="Georgia"/>
        </w:rPr>
        <w:t xml:space="preserve">Продолжится публикация корпоративных отчетов. Весьма насыщенный событийный фон ожидается и в начале ноября – 1 ноября глава ЕЦБ Трише уступит свой пост М. Драги, который уже 3 ноября будет председательствовать на очередном заседании </w:t>
      </w:r>
      <w:proofErr w:type="spellStart"/>
      <w:r>
        <w:rPr>
          <w:rFonts w:ascii="Georgia" w:hAnsi="Georgia"/>
        </w:rPr>
        <w:t>центробанка</w:t>
      </w:r>
      <w:proofErr w:type="spellEnd"/>
      <w:r>
        <w:rPr>
          <w:rFonts w:ascii="Georgia" w:hAnsi="Georgia"/>
        </w:rPr>
        <w:t xml:space="preserve">, 1-2 ноября состоится очередное заседание ФРС, 3-4 ноября – саммит лидеров G20. </w:t>
      </w:r>
      <w:r>
        <w:br/>
      </w:r>
      <w:r>
        <w:br/>
      </w:r>
      <w:proofErr w:type="gramStart"/>
      <w:r>
        <w:rPr>
          <w:rFonts w:ascii="Georgia" w:hAnsi="Georgia"/>
        </w:rPr>
        <w:t>На наш взгляд, в случае позитивных результатов саммита 26 октября, предполагающих комплексное решение финансовых проблем ЕС с конкретными цифрами и механизмами, возможен краткосрочный рост рынка, но скорее следует ожидать, что решение окажется для рынка недостаточно радикальным, ясным и проработанным – в силу сложностей самой проблемы и необходимости более длительного времени для достижения консенсуса.</w:t>
      </w:r>
      <w:proofErr w:type="gramEnd"/>
      <w:r>
        <w:rPr>
          <w:rFonts w:ascii="Georgia" w:hAnsi="Georgia"/>
        </w:rPr>
        <w:t xml:space="preserve"> Поэтому рекомендуем сократить позиции в бумагах перед саммитом в среду.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Основные события в России на этой неделе  - </w:t>
      </w:r>
      <w:r>
        <w:br/>
      </w:r>
      <w:r>
        <w:rPr>
          <w:rFonts w:ascii="Georgia" w:hAnsi="Georgia"/>
        </w:rPr>
        <w:t>25 октября – публикация операционных и финансовых результатов ТНК-ВР за 9М11</w:t>
      </w:r>
      <w:r>
        <w:t xml:space="preserve"> </w:t>
      </w:r>
    </w:p>
    <w:p w:rsidR="0023013A" w:rsidRPr="00801479" w:rsidRDefault="00801479" w:rsidP="00801479">
      <w:r>
        <w:rPr>
          <w:rFonts w:ascii="Georgia" w:hAnsi="Georgia"/>
        </w:rPr>
        <w:t xml:space="preserve">26 октября – совет директоров </w:t>
      </w:r>
      <w:proofErr w:type="spellStart"/>
      <w:r>
        <w:rPr>
          <w:rFonts w:ascii="Georgia" w:hAnsi="Georgia"/>
        </w:rPr>
        <w:t>Фосагро</w:t>
      </w:r>
      <w:proofErr w:type="spellEnd"/>
      <w:r>
        <w:rPr>
          <w:rFonts w:ascii="Georgia" w:hAnsi="Georgia"/>
        </w:rPr>
        <w:t xml:space="preserve"> рассмотрит вопрос о дроблении акций общества и о рекомендациях внеочередному собранию акционеров по размеру промежуточных дивидендов за 9М11.</w:t>
      </w:r>
      <w:r>
        <w:t xml:space="preserve"> </w:t>
      </w:r>
      <w:r>
        <w:br/>
      </w:r>
      <w:r>
        <w:rPr>
          <w:rFonts w:ascii="Georgia" w:hAnsi="Georgia"/>
        </w:rPr>
        <w:t xml:space="preserve">27 октября – совет директоров НК Лукойл рассмотрит вопрос «об увеличении акционерного дохода». </w:t>
      </w:r>
      <w:proofErr w:type="gramStart"/>
      <w:r>
        <w:rPr>
          <w:rFonts w:ascii="Georgia" w:hAnsi="Georgia"/>
        </w:rPr>
        <w:t xml:space="preserve">Вероятно решение об увеличении дивидендных выплат за 2011 г., </w:t>
      </w:r>
      <w:r>
        <w:rPr>
          <w:rFonts w:ascii="Georgia" w:hAnsi="Georgia"/>
        </w:rPr>
        <w:lastRenderedPageBreak/>
        <w:t xml:space="preserve">о такой возможности в августе говорил вице-президент компании Л. </w:t>
      </w:r>
      <w:proofErr w:type="spellStart"/>
      <w:r>
        <w:rPr>
          <w:rFonts w:ascii="Georgia" w:hAnsi="Georgia"/>
        </w:rPr>
        <w:t>Федун</w:t>
      </w:r>
      <w:proofErr w:type="spellEnd"/>
      <w:r>
        <w:rPr>
          <w:rFonts w:ascii="Georgia" w:hAnsi="Georgia"/>
        </w:rPr>
        <w:t xml:space="preserve"> (+)</w:t>
      </w:r>
      <w:r>
        <w:t xml:space="preserve"> </w:t>
      </w:r>
      <w:r>
        <w:br/>
      </w:r>
      <w:r>
        <w:rPr>
          <w:rFonts w:ascii="Georgia" w:hAnsi="Georgia"/>
        </w:rPr>
        <w:t>28 октября - заседание совета  директоров ЦБ - изменения процентных ставок и нормативов ФОР не ожидается (=)</w:t>
      </w:r>
      <w:r>
        <w:t xml:space="preserve"> </w:t>
      </w:r>
      <w:r>
        <w:br/>
      </w:r>
      <w:r>
        <w:rPr>
          <w:rFonts w:ascii="Georgia" w:hAnsi="Georgia"/>
        </w:rPr>
        <w:t xml:space="preserve">28 октября – завершение срока приема заявок от акционеров ГМК Норникель на </w:t>
      </w:r>
      <w:proofErr w:type="spellStart"/>
      <w:r>
        <w:rPr>
          <w:rFonts w:ascii="Georgia" w:hAnsi="Georgia"/>
        </w:rPr>
        <w:t>buyback</w:t>
      </w:r>
      <w:proofErr w:type="spellEnd"/>
      <w:r>
        <w:t xml:space="preserve"> </w:t>
      </w:r>
      <w:r>
        <w:br/>
      </w:r>
      <w:r>
        <w:rPr>
          <w:rFonts w:ascii="Georgia" w:hAnsi="Georgia"/>
        </w:rPr>
        <w:t>28 октября – аукцион по продаже 75% -2 акции ПГК (Первая Грузовая компания).</w:t>
      </w:r>
      <w:proofErr w:type="gramEnd"/>
      <w:r>
        <w:rPr>
          <w:rFonts w:ascii="Georgia" w:hAnsi="Georgia"/>
        </w:rPr>
        <w:t xml:space="preserve"> Основные претенденты - "</w:t>
      </w:r>
      <w:proofErr w:type="spellStart"/>
      <w:r>
        <w:rPr>
          <w:rFonts w:ascii="Georgia" w:hAnsi="Georgia"/>
        </w:rPr>
        <w:t>Трансойл</w:t>
      </w:r>
      <w:proofErr w:type="spellEnd"/>
      <w:r>
        <w:rPr>
          <w:rFonts w:ascii="Georgia" w:hAnsi="Georgia"/>
        </w:rPr>
        <w:t xml:space="preserve">", UCL </w:t>
      </w:r>
      <w:proofErr w:type="spellStart"/>
      <w:r>
        <w:rPr>
          <w:rFonts w:ascii="Georgia" w:hAnsi="Georgia"/>
        </w:rPr>
        <w:t>Holding</w:t>
      </w:r>
      <w:proofErr w:type="spellEnd"/>
      <w:r>
        <w:rPr>
          <w:rFonts w:ascii="Georgia" w:hAnsi="Georgia"/>
        </w:rPr>
        <w:t xml:space="preserve"> и ЗАО "</w:t>
      </w:r>
      <w:proofErr w:type="spellStart"/>
      <w:r>
        <w:rPr>
          <w:rFonts w:ascii="Georgia" w:hAnsi="Georgia"/>
        </w:rPr>
        <w:t>Нефтетранссервис</w:t>
      </w:r>
      <w:proofErr w:type="spellEnd"/>
      <w:r>
        <w:rPr>
          <w:rFonts w:ascii="Georgia" w:hAnsi="Georgia"/>
        </w:rPr>
        <w:t>". Стартовая цена – 125,3 млрд руб.</w:t>
      </w:r>
      <w:r>
        <w:t xml:space="preserve"> </w:t>
      </w:r>
      <w:r>
        <w:br/>
        <w:t xml:space="preserve">  </w:t>
      </w:r>
      <w:r>
        <w:br/>
      </w:r>
      <w:r>
        <w:rPr>
          <w:color w:val="002060"/>
        </w:rPr>
        <w:t> </w:t>
      </w:r>
      <w:r>
        <w:t xml:space="preserve"> </w:t>
      </w:r>
      <w:r>
        <w:br/>
      </w:r>
      <w:r>
        <w:rPr>
          <w:color w:val="002060"/>
        </w:rPr>
        <w:t>Ольга Беленькая,</w:t>
      </w:r>
      <w:r>
        <w:t xml:space="preserve"> </w:t>
      </w:r>
      <w:r>
        <w:br/>
      </w:r>
      <w:r>
        <w:rPr>
          <w:color w:val="002060"/>
        </w:rPr>
        <w:t>зам. руководителя аналитического департамент</w:t>
      </w:r>
      <w:proofErr w:type="gramStart"/>
      <w:r>
        <w:rPr>
          <w:color w:val="002060"/>
        </w:rPr>
        <w:t>а</w:t>
      </w:r>
      <w:r>
        <w:t xml:space="preserve"> </w:t>
      </w:r>
      <w:r>
        <w:br/>
      </w:r>
      <w:r>
        <w:rPr>
          <w:color w:val="002060"/>
        </w:rPr>
        <w:t>ООО</w:t>
      </w:r>
      <w:proofErr w:type="gramEnd"/>
      <w:r>
        <w:rPr>
          <w:color w:val="002060"/>
        </w:rPr>
        <w:t xml:space="preserve"> "СОВЛИНК"</w:t>
      </w:r>
    </w:p>
    <w:sectPr w:rsidR="0023013A" w:rsidRPr="00801479" w:rsidSect="001B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8AA4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▲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►"/>
        <w:legacy w:legacy="1" w:legacySpace="0" w:legacyIndent="21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057F72"/>
    <w:rsid w:val="000209AD"/>
    <w:rsid w:val="000379DE"/>
    <w:rsid w:val="00057F72"/>
    <w:rsid w:val="000602EB"/>
    <w:rsid w:val="0008706A"/>
    <w:rsid w:val="000B7819"/>
    <w:rsid w:val="000C661C"/>
    <w:rsid w:val="001039CE"/>
    <w:rsid w:val="00113E66"/>
    <w:rsid w:val="001413F8"/>
    <w:rsid w:val="00143DA6"/>
    <w:rsid w:val="00153391"/>
    <w:rsid w:val="00183049"/>
    <w:rsid w:val="001A022F"/>
    <w:rsid w:val="001B788C"/>
    <w:rsid w:val="001E3FA5"/>
    <w:rsid w:val="00210E83"/>
    <w:rsid w:val="0023013A"/>
    <w:rsid w:val="00260A73"/>
    <w:rsid w:val="00260B94"/>
    <w:rsid w:val="0026205D"/>
    <w:rsid w:val="00285E1B"/>
    <w:rsid w:val="002E3062"/>
    <w:rsid w:val="002E3BD3"/>
    <w:rsid w:val="0030705C"/>
    <w:rsid w:val="00312EC1"/>
    <w:rsid w:val="003154E7"/>
    <w:rsid w:val="0034349A"/>
    <w:rsid w:val="00356C86"/>
    <w:rsid w:val="00357318"/>
    <w:rsid w:val="00372643"/>
    <w:rsid w:val="003972A3"/>
    <w:rsid w:val="003A349E"/>
    <w:rsid w:val="003A7911"/>
    <w:rsid w:val="003B3260"/>
    <w:rsid w:val="00421931"/>
    <w:rsid w:val="004330C2"/>
    <w:rsid w:val="00471A09"/>
    <w:rsid w:val="004731E1"/>
    <w:rsid w:val="00492D70"/>
    <w:rsid w:val="00497A4E"/>
    <w:rsid w:val="004A244F"/>
    <w:rsid w:val="004C7F1F"/>
    <w:rsid w:val="005122FD"/>
    <w:rsid w:val="005200B1"/>
    <w:rsid w:val="005473A8"/>
    <w:rsid w:val="0055271E"/>
    <w:rsid w:val="00565A11"/>
    <w:rsid w:val="0059171C"/>
    <w:rsid w:val="00594C5B"/>
    <w:rsid w:val="00594FF8"/>
    <w:rsid w:val="005D54B2"/>
    <w:rsid w:val="005F6F9D"/>
    <w:rsid w:val="00646AC8"/>
    <w:rsid w:val="00683B56"/>
    <w:rsid w:val="006E06E6"/>
    <w:rsid w:val="006E3033"/>
    <w:rsid w:val="00715860"/>
    <w:rsid w:val="00725962"/>
    <w:rsid w:val="00736F27"/>
    <w:rsid w:val="0077771C"/>
    <w:rsid w:val="0078023E"/>
    <w:rsid w:val="007F6C94"/>
    <w:rsid w:val="00801479"/>
    <w:rsid w:val="00832AD6"/>
    <w:rsid w:val="008657E7"/>
    <w:rsid w:val="0087341B"/>
    <w:rsid w:val="008B5892"/>
    <w:rsid w:val="008D1EC0"/>
    <w:rsid w:val="008D4310"/>
    <w:rsid w:val="0090159C"/>
    <w:rsid w:val="009138C1"/>
    <w:rsid w:val="00947B41"/>
    <w:rsid w:val="00962381"/>
    <w:rsid w:val="00963DEA"/>
    <w:rsid w:val="00993D35"/>
    <w:rsid w:val="009A0904"/>
    <w:rsid w:val="009C115B"/>
    <w:rsid w:val="009F743E"/>
    <w:rsid w:val="00A16C17"/>
    <w:rsid w:val="00A2433B"/>
    <w:rsid w:val="00A258E4"/>
    <w:rsid w:val="00A32A7E"/>
    <w:rsid w:val="00A948A5"/>
    <w:rsid w:val="00AA6FEA"/>
    <w:rsid w:val="00B024FF"/>
    <w:rsid w:val="00B262CD"/>
    <w:rsid w:val="00B269C6"/>
    <w:rsid w:val="00B32907"/>
    <w:rsid w:val="00B86348"/>
    <w:rsid w:val="00BC18E0"/>
    <w:rsid w:val="00BC20D9"/>
    <w:rsid w:val="00BC3EFA"/>
    <w:rsid w:val="00BF23E1"/>
    <w:rsid w:val="00BF51DE"/>
    <w:rsid w:val="00C05EF8"/>
    <w:rsid w:val="00C10D68"/>
    <w:rsid w:val="00C26ADE"/>
    <w:rsid w:val="00C2744C"/>
    <w:rsid w:val="00C56AA0"/>
    <w:rsid w:val="00C71FE5"/>
    <w:rsid w:val="00C839CC"/>
    <w:rsid w:val="00CB5A63"/>
    <w:rsid w:val="00CC6E5C"/>
    <w:rsid w:val="00CD268B"/>
    <w:rsid w:val="00CE1FE9"/>
    <w:rsid w:val="00D21C48"/>
    <w:rsid w:val="00D55C95"/>
    <w:rsid w:val="00D62B1B"/>
    <w:rsid w:val="00D84BD1"/>
    <w:rsid w:val="00DE39F0"/>
    <w:rsid w:val="00E43CB0"/>
    <w:rsid w:val="00E44C59"/>
    <w:rsid w:val="00E4703D"/>
    <w:rsid w:val="00E7056A"/>
    <w:rsid w:val="00E9343C"/>
    <w:rsid w:val="00EA7186"/>
    <w:rsid w:val="00EF7890"/>
    <w:rsid w:val="00F17865"/>
    <w:rsid w:val="00F2107B"/>
    <w:rsid w:val="00F7752A"/>
    <w:rsid w:val="00F970D5"/>
    <w:rsid w:val="00FE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72"/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57F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962381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18"/>
      <w:lang w:eastAsia="ru-RU"/>
    </w:rPr>
  </w:style>
  <w:style w:type="paragraph" w:styleId="a4">
    <w:name w:val="List Paragraph"/>
    <w:aliases w:val="Мой"/>
    <w:basedOn w:val="a"/>
    <w:uiPriority w:val="34"/>
    <w:qFormat/>
    <w:rsid w:val="00962381"/>
    <w:pPr>
      <w:spacing w:before="120" w:after="120" w:line="240" w:lineRule="auto"/>
      <w:contextualSpacing/>
      <w:jc w:val="both"/>
    </w:pPr>
    <w:rPr>
      <w:rFonts w:ascii="Times New Roman" w:hAnsi="Times New Roman"/>
      <w:color w:val="000000"/>
      <w:sz w:val="24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96238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62381"/>
  </w:style>
  <w:style w:type="character" w:customStyle="1" w:styleId="20">
    <w:name w:val="Заголовок 2 Знак"/>
    <w:basedOn w:val="a0"/>
    <w:link w:val="2"/>
    <w:uiPriority w:val="9"/>
    <w:semiHidden/>
    <w:rsid w:val="00057F72"/>
    <w:rPr>
      <w:rFonts w:ascii="Calibri" w:hAnsi="Calibri" w:cs="Times New Roman"/>
      <w:b/>
      <w:bCs/>
      <w:sz w:val="36"/>
      <w:szCs w:val="36"/>
      <w:lang w:eastAsia="ru-RU"/>
    </w:rPr>
  </w:style>
  <w:style w:type="character" w:customStyle="1" w:styleId="sm4">
    <w:name w:val="sm4"/>
    <w:basedOn w:val="a0"/>
    <w:rsid w:val="00057F72"/>
  </w:style>
  <w:style w:type="character" w:customStyle="1" w:styleId="usd3">
    <w:name w:val="usd3"/>
    <w:basedOn w:val="a0"/>
    <w:rsid w:val="00057F72"/>
  </w:style>
  <w:style w:type="character" w:styleId="a7">
    <w:name w:val="Hyperlink"/>
    <w:basedOn w:val="a0"/>
    <w:uiPriority w:val="99"/>
    <w:semiHidden/>
    <w:unhideWhenUsed/>
    <w:rsid w:val="00C56AA0"/>
    <w:rPr>
      <w:color w:val="0053A0"/>
      <w:u w:val="single"/>
    </w:rPr>
  </w:style>
  <w:style w:type="paragraph" w:styleId="a8">
    <w:name w:val="Normal (Web)"/>
    <w:basedOn w:val="a"/>
    <w:uiPriority w:val="99"/>
    <w:unhideWhenUsed/>
    <w:rsid w:val="00153391"/>
    <w:pPr>
      <w:spacing w:before="150"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a"/>
    <w:next w:val="a"/>
    <w:uiPriority w:val="99"/>
    <w:rsid w:val="008D1EC0"/>
    <w:pPr>
      <w:autoSpaceDE w:val="0"/>
      <w:autoSpaceDN w:val="0"/>
      <w:adjustRightInd w:val="0"/>
      <w:spacing w:after="0" w:line="161" w:lineRule="atLeast"/>
    </w:pPr>
    <w:rPr>
      <w:rFonts w:ascii="Tahoma" w:hAnsi="Tahoma" w:cs="Tahoma"/>
      <w:sz w:val="24"/>
      <w:szCs w:val="24"/>
      <w:lang w:eastAsia="en-US"/>
    </w:rPr>
  </w:style>
  <w:style w:type="paragraph" w:styleId="a9">
    <w:name w:val="Plain Text"/>
    <w:basedOn w:val="a"/>
    <w:link w:val="aa"/>
    <w:uiPriority w:val="99"/>
    <w:unhideWhenUsed/>
    <w:rsid w:val="005D54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5D54B2"/>
    <w:rPr>
      <w:rFonts w:ascii="Consolas" w:hAnsi="Consolas" w:cs="Times New Roman"/>
      <w:sz w:val="21"/>
      <w:szCs w:val="21"/>
      <w:lang w:eastAsia="ru-RU"/>
    </w:rPr>
  </w:style>
  <w:style w:type="paragraph" w:customStyle="1" w:styleId="Default">
    <w:name w:val="Default"/>
    <w:rsid w:val="003A7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rsid w:val="00210E8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210E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349A"/>
  </w:style>
  <w:style w:type="character" w:customStyle="1" w:styleId="30">
    <w:name w:val="Заголовок 3 Знак"/>
    <w:basedOn w:val="a0"/>
    <w:link w:val="3"/>
    <w:uiPriority w:val="9"/>
    <w:semiHidden/>
    <w:rsid w:val="005F6F9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0">
    <w:name w:val="default"/>
    <w:basedOn w:val="a"/>
    <w:rsid w:val="005200B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73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0425">
                  <w:marLeft w:val="0"/>
                  <w:marRight w:val="34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5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83125">
                          <w:marLeft w:val="623"/>
                          <w:marRight w:val="0"/>
                          <w:marTop w:val="20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7D79-78FE-40E9-AA04-2AE3C095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ovoronina</dc:creator>
  <cp:keywords/>
  <dc:description/>
  <cp:lastModifiedBy>ovoronina</cp:lastModifiedBy>
  <cp:revision>2</cp:revision>
  <dcterms:created xsi:type="dcterms:W3CDTF">2011-10-24T07:09:00Z</dcterms:created>
  <dcterms:modified xsi:type="dcterms:W3CDTF">2011-10-24T07:09:00Z</dcterms:modified>
</cp:coreProperties>
</file>