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28" w:rsidRDefault="00503528" w:rsidP="00503528">
      <w:pPr>
        <w:jc w:val="right"/>
        <w:rPr>
          <w:rFonts w:ascii="Arial" w:hAnsi="Arial" w:cs="Arial"/>
          <w:bCs/>
          <w:i/>
          <w:sz w:val="20"/>
          <w:szCs w:val="20"/>
        </w:rPr>
      </w:pPr>
      <w:r w:rsidRPr="00503528">
        <w:rPr>
          <w:rFonts w:ascii="Arial" w:hAnsi="Arial" w:cs="Arial"/>
          <w:bCs/>
          <w:i/>
          <w:sz w:val="20"/>
          <w:szCs w:val="20"/>
        </w:rPr>
        <w:t xml:space="preserve">Андрей </w:t>
      </w:r>
      <w:proofErr w:type="spellStart"/>
      <w:r w:rsidRPr="00503528">
        <w:rPr>
          <w:rFonts w:ascii="Arial" w:hAnsi="Arial" w:cs="Arial"/>
          <w:bCs/>
          <w:i/>
          <w:sz w:val="20"/>
          <w:szCs w:val="20"/>
        </w:rPr>
        <w:t>Верхоланцев</w:t>
      </w:r>
      <w:proofErr w:type="spellEnd"/>
      <w:r w:rsidRPr="00503528">
        <w:rPr>
          <w:rFonts w:ascii="Arial" w:hAnsi="Arial" w:cs="Arial"/>
          <w:bCs/>
          <w:i/>
          <w:sz w:val="20"/>
          <w:szCs w:val="20"/>
        </w:rPr>
        <w:t>, начальник аналитического отдела УК "</w:t>
      </w:r>
      <w:proofErr w:type="spellStart"/>
      <w:r w:rsidRPr="00503528">
        <w:rPr>
          <w:rFonts w:ascii="Arial" w:hAnsi="Arial" w:cs="Arial"/>
          <w:bCs/>
          <w:i/>
          <w:sz w:val="20"/>
          <w:szCs w:val="20"/>
        </w:rPr>
        <w:t>КапиталЪ</w:t>
      </w:r>
      <w:proofErr w:type="spellEnd"/>
      <w:r w:rsidRPr="00503528">
        <w:rPr>
          <w:rFonts w:ascii="Arial" w:hAnsi="Arial" w:cs="Arial"/>
          <w:bCs/>
          <w:i/>
          <w:sz w:val="20"/>
          <w:szCs w:val="20"/>
        </w:rPr>
        <w:t>"</w:t>
      </w:r>
    </w:p>
    <w:p w:rsidR="00503528" w:rsidRPr="00503528" w:rsidRDefault="00503528" w:rsidP="00503528">
      <w:pPr>
        <w:jc w:val="center"/>
        <w:rPr>
          <w:i/>
        </w:rPr>
      </w:pPr>
    </w:p>
    <w:p w:rsidR="00503528" w:rsidRDefault="00503528" w:rsidP="00503528">
      <w:r w:rsidRPr="00503528">
        <w:t xml:space="preserve">По итогам недели большинство мировых финансовых рынков закрылись ростом, при этом американские индексы вновь обновили свои максимумы, положительно восприняв итоги заседания ФРС. Стимулом к росту для европейских площадок послужили результаты референдума в Шотландии. В итоге американские индексы за неделю выросли – S&amp;P500 на 1.3% до 2010.4 п., индекс </w:t>
      </w:r>
      <w:proofErr w:type="spellStart"/>
      <w:r w:rsidRPr="00503528">
        <w:t>Dow</w:t>
      </w:r>
      <w:proofErr w:type="spellEnd"/>
      <w:r w:rsidRPr="00503528">
        <w:t xml:space="preserve"> </w:t>
      </w:r>
      <w:proofErr w:type="spellStart"/>
      <w:r w:rsidRPr="00503528">
        <w:t>Jones</w:t>
      </w:r>
      <w:proofErr w:type="spellEnd"/>
      <w:r w:rsidRPr="00503528">
        <w:t xml:space="preserve"> – на 1.7% до 17279.74 пунктов. Российский рынок после негативных новостей вокруг АФК «Система» снизился за неделю на 1.85% до 1431.58 по индексу ММВБ. </w:t>
      </w:r>
    </w:p>
    <w:p w:rsidR="00503528" w:rsidRPr="00503528" w:rsidRDefault="00503528" w:rsidP="00503528"/>
    <w:p w:rsidR="00503528" w:rsidRDefault="00503528" w:rsidP="00503528">
      <w:r w:rsidRPr="00503528">
        <w:t xml:space="preserve">На неделе состоялось очередное заседание комитета по открытым рынкам ФРС США. По его итогам было принято решение снизить объем операций по выкупу государственных и ипотечных облигаций еще на $10 млрд. до $15 млрд. в месяц. Также было отмечено, что о завершении этой программы будет объявлено на следующем заседании комитета 29 октября, если показатели рынка труда и инфляции окажутся удовлетворительными. Тем не менее, основное внимание рынка было обращено на пресс-конференцию, и в частности, на тему будущего повышения ставок. Глава ФРС Джанет </w:t>
      </w:r>
      <w:proofErr w:type="spellStart"/>
      <w:r w:rsidRPr="00503528">
        <w:t>Йеллен</w:t>
      </w:r>
      <w:proofErr w:type="spellEnd"/>
      <w:r w:rsidRPr="00503528">
        <w:t xml:space="preserve"> уделила много времени убеждению рынка в том, что политика нулевых ставок сохранится в течение «значительного времени» после выхода из QE, поскольку прогнозы роста ВВП были ранее несколько скорректированы вниз. Относительно процентной ставки было отмечено, что ФРС повысила свой ориентир ставки с 1.25% до 1.50% </w:t>
      </w:r>
      <w:proofErr w:type="gramStart"/>
      <w:r w:rsidRPr="00503528">
        <w:t>на конец</w:t>
      </w:r>
      <w:proofErr w:type="gramEnd"/>
      <w:r w:rsidRPr="00503528">
        <w:t xml:space="preserve"> 2015 года, но сроки начала повышения остались неназванными. Ключевым событием в Европе был референдум о независимости Шотландии, проведенный 18 сентября. До последнего дня не было окончательной уверенности в победе той или другой стороны. В итоге с небольшим перевесом победили противники отделения, чем поддержали европейские площадки. ЕЦБ на неделе провел первый аукцион по предоставлению кредитов банкам в рамках TLTRO. При максимальном объеме предложения 400 млрд. евро под 0.15%, спрос составил всего 82.6 млрд. евро. Учитывая, что рынок ожидал увидеть спрос в диапазоне от 100 до 300 млрд. евро, то итоги вызывают разочарование и заставляют сомневаться в действенности данного инструмента для стимулирования экономики региона. В сфере </w:t>
      </w:r>
      <w:proofErr w:type="spellStart"/>
      <w:r w:rsidRPr="00503528">
        <w:t>макростатистики</w:t>
      </w:r>
      <w:proofErr w:type="spellEnd"/>
      <w:r w:rsidRPr="00503528">
        <w:t xml:space="preserve"> вышли слабые данные за август по рынку недвижимости и промышленному производству в США. Число закладок новых домов в США снизилось на 14.4% до 956000 в сравнении с июлем, а число выданных разрешений на строительство уменьшилось на 5.6% до 998000. Промышленное производство сократилось на 0.1% при росте на 0.4% в июле. Из китайских новостей, оказавших поддержку рынкам, следует отметить объявление о возобновлении программы количественного стимулирования, нацеленной на поддержку банковской системы в размере $81 млрд. </w:t>
      </w:r>
    </w:p>
    <w:p w:rsidR="00503528" w:rsidRPr="00503528" w:rsidRDefault="00503528" w:rsidP="00503528"/>
    <w:p w:rsidR="00503528" w:rsidRDefault="00503528" w:rsidP="00503528">
      <w:r w:rsidRPr="00503528">
        <w:t xml:space="preserve">На нефтяном рынке по итогам недели наблюдалась небольшая коррекция, по итогам которой цена нефти марки </w:t>
      </w:r>
      <w:proofErr w:type="spellStart"/>
      <w:r w:rsidRPr="00503528">
        <w:t>Брент</w:t>
      </w:r>
      <w:proofErr w:type="spellEnd"/>
      <w:r w:rsidRPr="00503528">
        <w:t xml:space="preserve"> выросла на 1.3% до 98.39 $/баррель. Глава ОПЕК заявил о возможном снижении добычи нефти в 2015 году до 29.5 </w:t>
      </w:r>
      <w:proofErr w:type="spellStart"/>
      <w:proofErr w:type="gramStart"/>
      <w:r w:rsidRPr="00503528">
        <w:t>млн</w:t>
      </w:r>
      <w:proofErr w:type="spellEnd"/>
      <w:proofErr w:type="gramEnd"/>
      <w:r w:rsidRPr="00503528">
        <w:t xml:space="preserve"> баррелей в сутки с текущих 30 млн. Котировки золота снизились на 1.3%, до уровня 1215.7 $/унцию, чему способствовали итоги прошедшего заседания ФРС. </w:t>
      </w:r>
    </w:p>
    <w:p w:rsidR="00503528" w:rsidRPr="00503528" w:rsidRDefault="00503528" w:rsidP="00503528"/>
    <w:p w:rsidR="00503528" w:rsidRDefault="00503528" w:rsidP="00503528">
      <w:r w:rsidRPr="00503528">
        <w:t xml:space="preserve">Российский рынок снизился за неделю на 1.85% до 1431.58 по индексу ММВБ. Известие о домашнем аресте владельца АФК «Система» </w:t>
      </w:r>
      <w:proofErr w:type="spellStart"/>
      <w:r w:rsidRPr="00503528">
        <w:t>В.Евтушенкова</w:t>
      </w:r>
      <w:proofErr w:type="spellEnd"/>
      <w:r w:rsidRPr="00503528">
        <w:t xml:space="preserve"> по делу о хищении активов Башкирского ТЭКа, в дополнение к непрекращающейся </w:t>
      </w:r>
      <w:proofErr w:type="spellStart"/>
      <w:r w:rsidRPr="00503528">
        <w:t>санкционной</w:t>
      </w:r>
      <w:proofErr w:type="spellEnd"/>
      <w:r w:rsidRPr="00503528">
        <w:t xml:space="preserve"> риторике в адрес России (в частности, о возможном введении новых санкций заявила в начале недели Япония) создало негативный фон. На валютном рынке из-за возникшего дефицита валюты курс рубля потерял почти 2%, приблизившись к отметке 39 рублей за доллар. Лишь запуск механизма «валютный своп» со стороны ЦБ несколько снизил накал, но не снял проблемы. Лидеры роста по итогам недели: </w:t>
      </w:r>
      <w:proofErr w:type="spellStart"/>
      <w:r w:rsidRPr="00503528">
        <w:t>ао</w:t>
      </w:r>
      <w:proofErr w:type="spellEnd"/>
      <w:r w:rsidRPr="00503528">
        <w:t xml:space="preserve"> </w:t>
      </w:r>
      <w:proofErr w:type="spellStart"/>
      <w:r w:rsidRPr="00503528">
        <w:t>Фармстандарт</w:t>
      </w:r>
      <w:proofErr w:type="spellEnd"/>
      <w:r w:rsidRPr="00503528">
        <w:t xml:space="preserve"> (+14.6%), </w:t>
      </w:r>
      <w:proofErr w:type="spellStart"/>
      <w:r w:rsidRPr="00503528">
        <w:t>ао</w:t>
      </w:r>
      <w:proofErr w:type="spellEnd"/>
      <w:r w:rsidRPr="00503528">
        <w:t xml:space="preserve"> </w:t>
      </w:r>
      <w:proofErr w:type="spellStart"/>
      <w:r w:rsidRPr="00503528">
        <w:t>Фосагро</w:t>
      </w:r>
      <w:proofErr w:type="spellEnd"/>
      <w:r w:rsidRPr="00503528">
        <w:t xml:space="preserve"> </w:t>
      </w:r>
      <w:r w:rsidRPr="00503528">
        <w:lastRenderedPageBreak/>
        <w:t xml:space="preserve">(+9.2%) и </w:t>
      </w:r>
      <w:proofErr w:type="spellStart"/>
      <w:r w:rsidRPr="00503528">
        <w:t>ао</w:t>
      </w:r>
      <w:proofErr w:type="spellEnd"/>
      <w:r w:rsidRPr="00503528">
        <w:t xml:space="preserve"> ПИК (+8.5%). Среди аутсайдеров – </w:t>
      </w:r>
      <w:proofErr w:type="spellStart"/>
      <w:r w:rsidRPr="00503528">
        <w:t>ао</w:t>
      </w:r>
      <w:proofErr w:type="spellEnd"/>
      <w:r w:rsidRPr="00503528">
        <w:t xml:space="preserve"> АФК Система (-34.4%), </w:t>
      </w:r>
      <w:proofErr w:type="spellStart"/>
      <w:r w:rsidRPr="00503528">
        <w:t>ап</w:t>
      </w:r>
      <w:proofErr w:type="spellEnd"/>
      <w:r w:rsidRPr="00503528">
        <w:t xml:space="preserve"> </w:t>
      </w:r>
      <w:proofErr w:type="spellStart"/>
      <w:r w:rsidRPr="00503528">
        <w:t>Башнефть</w:t>
      </w:r>
      <w:proofErr w:type="spellEnd"/>
      <w:r w:rsidRPr="00503528">
        <w:t xml:space="preserve"> (-28.2%) и </w:t>
      </w:r>
      <w:proofErr w:type="spellStart"/>
      <w:r w:rsidRPr="00503528">
        <w:t>ао</w:t>
      </w:r>
      <w:proofErr w:type="spellEnd"/>
      <w:r w:rsidRPr="00503528">
        <w:t xml:space="preserve"> </w:t>
      </w:r>
      <w:proofErr w:type="spellStart"/>
      <w:r w:rsidRPr="00503528">
        <w:t>Башнефть</w:t>
      </w:r>
      <w:proofErr w:type="spellEnd"/>
      <w:r w:rsidRPr="00503528">
        <w:t xml:space="preserve"> (-25.8%). </w:t>
      </w:r>
    </w:p>
    <w:p w:rsidR="00503528" w:rsidRPr="00503528" w:rsidRDefault="00503528" w:rsidP="00503528"/>
    <w:p w:rsidR="00103CDE" w:rsidRPr="006D1CD3" w:rsidRDefault="00503528" w:rsidP="00503528">
      <w:r w:rsidRPr="00503528">
        <w:t xml:space="preserve">В течение недели рынки продолжат следить за выходящими макроэкономическими индикаторами, развитием ситуации вокруг Украины, а также ходом процесса вокруг АФК Система. Из американской </w:t>
      </w:r>
      <w:proofErr w:type="spellStart"/>
      <w:r w:rsidRPr="00503528">
        <w:t>макростатистики</w:t>
      </w:r>
      <w:proofErr w:type="spellEnd"/>
      <w:r w:rsidRPr="00503528">
        <w:t xml:space="preserve"> интерес будут представлять данные за август по продажам домов, динамике заказов на товары длительного пользования, </w:t>
      </w:r>
      <w:proofErr w:type="gramStart"/>
      <w:r w:rsidRPr="00503528">
        <w:t>предварительное</w:t>
      </w:r>
      <w:proofErr w:type="gramEnd"/>
      <w:r w:rsidRPr="00503528">
        <w:t xml:space="preserve"> значению индекса PMI в производстве за сентябрь. Также выйдет третья оценка динамики ВВП за 2-й квартал. В Европе выйдет индекс потребительской уверенности в Еврозоне за сентябрь, данные по ВВП за 2-й квартал во Франции, предварительное значение индекса PMI в сентябре для Франции, Германии и Еврозоне. </w:t>
      </w:r>
    </w:p>
    <w:sectPr w:rsidR="00103CDE" w:rsidRPr="006D1CD3" w:rsidSect="003C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430"/>
    <w:rsid w:val="00034497"/>
    <w:rsid w:val="00103CDE"/>
    <w:rsid w:val="00130583"/>
    <w:rsid w:val="003C6591"/>
    <w:rsid w:val="00503528"/>
    <w:rsid w:val="006D1CD3"/>
    <w:rsid w:val="006D74CF"/>
    <w:rsid w:val="0071666C"/>
    <w:rsid w:val="008B146C"/>
    <w:rsid w:val="008E1430"/>
    <w:rsid w:val="00A7536F"/>
    <w:rsid w:val="00B20416"/>
    <w:rsid w:val="00CA075B"/>
    <w:rsid w:val="00D22755"/>
    <w:rsid w:val="00E33035"/>
    <w:rsid w:val="00EB1E09"/>
    <w:rsid w:val="00FA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3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430"/>
    <w:rPr>
      <w:color w:val="0000FF"/>
      <w:u w:val="single"/>
    </w:rPr>
  </w:style>
  <w:style w:type="character" w:customStyle="1" w:styleId="style51">
    <w:name w:val="style51"/>
    <w:basedOn w:val="a0"/>
    <w:rsid w:val="008E1430"/>
    <w:rPr>
      <w:rFonts w:ascii="Verdana" w:hAnsi="Verdana" w:hint="default"/>
      <w:strike w:val="0"/>
      <w:dstrike w:val="0"/>
      <w:color w:val="000000"/>
      <w:u w:val="none"/>
      <w:effect w:val="none"/>
    </w:rPr>
  </w:style>
  <w:style w:type="character" w:customStyle="1" w:styleId="sm1">
    <w:name w:val="sm1"/>
    <w:basedOn w:val="a0"/>
    <w:rsid w:val="008E1430"/>
  </w:style>
  <w:style w:type="character" w:customStyle="1" w:styleId="sm2">
    <w:name w:val="sm2"/>
    <w:basedOn w:val="a0"/>
    <w:rsid w:val="008E1430"/>
  </w:style>
  <w:style w:type="paragraph" w:styleId="a4">
    <w:name w:val="Normal (Web)"/>
    <w:basedOn w:val="a"/>
    <w:uiPriority w:val="99"/>
    <w:unhideWhenUsed/>
    <w:rsid w:val="00130583"/>
    <w:pPr>
      <w:spacing w:before="100" w:beforeAutospacing="1" w:after="100" w:afterAutospacing="1"/>
    </w:pPr>
    <w:rPr>
      <w:rFonts w:eastAsia="Times New Roman"/>
    </w:rPr>
  </w:style>
  <w:style w:type="character" w:customStyle="1" w:styleId="value5">
    <w:name w:val="value5"/>
    <w:basedOn w:val="a0"/>
    <w:rsid w:val="00FA0785"/>
    <w:rPr>
      <w:b/>
      <w:bCs/>
      <w:sz w:val="21"/>
      <w:szCs w:val="21"/>
    </w:rPr>
  </w:style>
  <w:style w:type="character" w:customStyle="1" w:styleId="usd3">
    <w:name w:val="usd3"/>
    <w:basedOn w:val="a0"/>
    <w:rsid w:val="00EB1E09"/>
  </w:style>
  <w:style w:type="paragraph" w:styleId="a5">
    <w:name w:val="Plain Text"/>
    <w:basedOn w:val="a"/>
    <w:link w:val="a6"/>
    <w:uiPriority w:val="99"/>
    <w:semiHidden/>
    <w:unhideWhenUsed/>
    <w:rsid w:val="00A7536F"/>
    <w:rPr>
      <w:rFonts w:ascii="Consolas" w:hAnsi="Consolas" w:cstheme="minorBidi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A7536F"/>
    <w:rPr>
      <w:rFonts w:ascii="Consolas" w:hAnsi="Consolas"/>
      <w:sz w:val="21"/>
      <w:szCs w:val="21"/>
    </w:rPr>
  </w:style>
  <w:style w:type="paragraph" w:styleId="a7">
    <w:name w:val="No Spacing"/>
    <w:basedOn w:val="a"/>
    <w:uiPriority w:val="1"/>
    <w:qFormat/>
    <w:rsid w:val="00CA075B"/>
    <w:pPr>
      <w:spacing w:before="100" w:beforeAutospacing="1" w:after="100" w:afterAutospacing="1"/>
    </w:pPr>
  </w:style>
  <w:style w:type="paragraph" w:customStyle="1" w:styleId="Default">
    <w:name w:val="Default"/>
    <w:rsid w:val="00103C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6D1C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dcterms:created xsi:type="dcterms:W3CDTF">2014-09-24T04:54:00Z</dcterms:created>
  <dcterms:modified xsi:type="dcterms:W3CDTF">2014-09-24T11:58:00Z</dcterms:modified>
</cp:coreProperties>
</file>