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30"/>
      </w:tblGrid>
      <w:tr w:rsidR="00A54695" w:rsidTr="00A54695">
        <w:trPr>
          <w:tblCellSpacing w:w="0" w:type="dxa"/>
        </w:trPr>
        <w:tc>
          <w:tcPr>
            <w:tcW w:w="0" w:type="auto"/>
            <w:vAlign w:val="center"/>
            <w:hideMark/>
          </w:tcPr>
          <w:p w:rsidR="00A54695" w:rsidRDefault="00A546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2095500"/>
                  <wp:effectExtent l="19050" t="0" r="0" b="0"/>
                  <wp:docPr id="1" name="Рисунок 4" descr="Описание: C:\Users\k.krokhina\Desktop\MArket_Puls\market_puls\ver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k.krokhina\Desktop\MArket_Puls\market_puls\ver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95" w:rsidTr="00A5469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5"/>
              <w:gridCol w:w="7957"/>
              <w:gridCol w:w="78"/>
            </w:tblGrid>
            <w:tr w:rsidR="00A54695">
              <w:trPr>
                <w:trHeight w:val="150"/>
                <w:tblCellSpacing w:w="0" w:type="dxa"/>
              </w:trPr>
              <w:tc>
                <w:tcPr>
                  <w:tcW w:w="993" w:type="dxa"/>
                  <w:shd w:val="clear" w:color="auto" w:fill="FFFFFF"/>
                  <w:vAlign w:val="center"/>
                  <w:hideMark/>
                </w:tcPr>
                <w:p w:rsidR="00A54695" w:rsidRDefault="00A54695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  <w:shd w:val="clear" w:color="auto" w:fill="FFFFFF"/>
                  <w:vAlign w:val="center"/>
                  <w:hideMark/>
                </w:tcPr>
                <w:p w:rsidR="00A54695" w:rsidRDefault="00A54695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" w:type="dxa"/>
                  <w:shd w:val="clear" w:color="auto" w:fill="FFFFFF"/>
                  <w:vAlign w:val="center"/>
                  <w:hideMark/>
                </w:tcPr>
                <w:p w:rsidR="00A54695" w:rsidRDefault="00A54695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54695">
              <w:trPr>
                <w:tblCellSpacing w:w="0" w:type="dxa"/>
              </w:trPr>
              <w:tc>
                <w:tcPr>
                  <w:tcW w:w="993" w:type="dxa"/>
                  <w:vAlign w:val="center"/>
                  <w:hideMark/>
                </w:tcPr>
                <w:p w:rsidR="00A54695" w:rsidRDefault="00A54695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  <w:vAlign w:val="center"/>
                </w:tcPr>
                <w:p w:rsidR="00A54695" w:rsidRDefault="00A54695">
                  <w:pPr>
                    <w:spacing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54695" w:rsidRDefault="00A54695">
                  <w:pP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Обзор международных финансовых рынков</w:t>
                  </w:r>
                </w:p>
                <w:p w:rsidR="00A54695" w:rsidRDefault="00A54695">
                  <w:pPr>
                    <w:spacing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2" name="Рисунок 2" descr="Описание: C:\Users\k.krokhina\Desktop\MArket_Puls\market_puls\P_Brag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Описание: C:\Users\k.krokhina\Desktop\MArket_Puls\market_puls\P_Brag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4695" w:rsidRDefault="00A5469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Владимир Брагин,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директор по анализу финансовых рынков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br/>
                    <w:t>и макроэкономики УК «Альфа-Капитал»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_1. NEWS PLAY НА РОССИЙСКОМ РЫНКЕ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Российский рынок торгуется на новостях, связанных с Украиной, крушением MH17 и обсуждениями возможных санкций со стороны Евросоюза. Результаты заседания Совбеза РФ, а также отсутствие серьезных шагов по ужесточению санкций со стороны западных стран в качестве реакции на крушение лайнера, немного взбодрили отечественных инвесторов. Но пока сохраняется неопределенность активность «быков» будет минимальной. Индекс ММВБ за неделю опустился на 4,24%,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бивалютная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корзина подорожала на 1,35%.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В ближайшие две недели накал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медийной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активности в отношении недавних Украинских событий неизбежно пойдет на спад, а на передний план будут выходить корпоративные события и макроэкономика. В корпоративном секторе начинают выходить отчеты за второй квартал, традиционно первым на российском рынке результаты предоставил Магнит. Он, несмотря на ухудшение экономической конъюнктуры, опубликовал сильную отечность, нарастив EBITDA на 6,9% г/г до 21,7 млрд. руб., превысив прогнозы. Краткосрочно акции Магнита остаются одной из наиболее интересных идей на российском рынке, но в среднесрочной перспективе замедление экономического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роста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так или иначе отразится на компаниях потребительского сектора.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Российские акции сильно подешевели в результате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коррекции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и отдельные идеи выглядят довольно привлекательными, но в целом рынок будет оставаться слабым. Мы рекомендуем придерживаться консервативной стратегии в рублевой части портфеля, выбирая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 xml:space="preserve">надежные имена – дивидендные бумаги в нефтегазовом секторе и других экспортеров, краткосрочно можно присмотреться к бумагам потребительского сектора.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_2. США: ОТЧЕТНОСТИ КОМПАНИЙ РАЗВЕИВАЮТ ОПАСЕНИЯМ.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Американский рынок продолжает расти, поддерживаемый сильными корпоративными отчетами за второй квартал. Пока большинство крупных имен из индекса S&amp;P 500, в частности в промышленном и финансовом секторах, отчитываются лучше прогнозов, что нельзя сказать про бумаги из NASDAQ, что тревожит инвесторов. Пока лучше других выглядит отчетность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Apple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EPS составили 1,28USD превысив консенсус прогноз, но тут «ложкой дегтя» стала выручка, недотянувшая до прогноза 556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млн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USD. Обратная ситуация 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Microsoft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– EPS недотянули до прогнозов 5 центов, в то время как выручка превысила ожидания рынка. Учитывая довольно слабые отчетности других игроков сектора, вышедшие ранее, мы видим риски возможной переоценки сектора, компании которого по P/E стоят на порядок дороже компаний из S&amp;P 500 показывающих более впечатляющие результаты.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Тревожные сигналы поступают с рынка недвижимости США: количество новостроек в июне сократилось до 893 тыс. штук, существенно не дотянув до прогноза.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Промпроизводство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в июне выросло лишь на 0,2%, ниже прогноза, а CPI сократился до 0,3%, как и ожидалось. Противоречивые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макроданные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выходящие в США пока воспринимаются рынком нейтрально, так как чем медленнее будет восстанавливаться экономика, тем дольше ФРС не сможет перейти к повышению ставок, но слабые данные по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прибылям компаний за первый квартал уже напугали инвесторов. Не исключено, что на результат 1 кв. повлияла аномально холодная зима и в последствии ситуация стабилизируется, но ответ на этот вопрос мы получим только после публикации консолидированного показателя, который выйдет позже.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_3. РУБЛЬ МЕЖДУ ДВУХ ОГНЕЙ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Рубль оказался между двух огней – с одной стороны давление на него оказывает обострение геополитической ситуации, с другой – дивидендные выплаты компаний, существенная часть которых причитается держателям ADR. За прошедшую пятидневку доллар подорожал на 1,75% до 34,99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руб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бивалютная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корзина выросла на 1,35% до 40,47 руб. </w:t>
                  </w:r>
                </w:p>
                <w:p w:rsidR="00A54695" w:rsidRDefault="00A54695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Краткосрочно поддержку рублю окажет очередной налоговый период, но рост не будет продолжительным. На переднем плане останется геополитика, а, следовательно, мы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будем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видим повышенную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волатильность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в рублевых котировках. </w:t>
                  </w:r>
                </w:p>
                <w:p w:rsidR="00A54695" w:rsidRDefault="00A54695">
                  <w:pPr>
                    <w:rPr>
                      <w:color w:val="1F497D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Долгосрочная картина практически не изменилась – сильный торговый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баланс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возникший в результате ослабления рубля в первой половине года и высокие ставки, делающие игру против рубля дорогой, ограничат рубль от сильного снижения.</w:t>
                  </w:r>
                </w:p>
                <w:p w:rsidR="00A54695" w:rsidRDefault="00A54695">
                  <w:pPr>
                    <w:rPr>
                      <w:color w:val="1F497D"/>
                      <w:lang w:eastAsia="en-US"/>
                    </w:rPr>
                  </w:pPr>
                </w:p>
              </w:tc>
              <w:tc>
                <w:tcPr>
                  <w:tcW w:w="78" w:type="dxa"/>
                  <w:vAlign w:val="center"/>
                  <w:hideMark/>
                </w:tcPr>
                <w:p w:rsidR="00A54695" w:rsidRDefault="00A5469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A54695" w:rsidRDefault="00A546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762000"/>
                  <wp:effectExtent l="19050" t="0" r="0" b="0"/>
                  <wp:docPr id="3" name="Рисунок 2" descr="Описание: C:\Users\k.krokhina\Desktop\MArket_Puls\market_puls\ni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k.krokhina\Desktop\MArket_Puls\market_puls\ni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95" w:rsidTr="00A54695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A54695" w:rsidRDefault="00A546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41782" w:rsidRPr="0051601E" w:rsidRDefault="00CC3805" w:rsidP="00F37A86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sectPr w:rsidR="00741782" w:rsidRPr="0051601E" w:rsidSect="007D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1C" w:rsidRDefault="00CC001C" w:rsidP="004C7EAD">
      <w:r>
        <w:separator/>
      </w:r>
    </w:p>
  </w:endnote>
  <w:endnote w:type="continuationSeparator" w:id="0">
    <w:p w:rsidR="00CC001C" w:rsidRDefault="00CC001C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1C" w:rsidRDefault="00CC001C" w:rsidP="004C7EAD">
      <w:r>
        <w:separator/>
      </w:r>
    </w:p>
  </w:footnote>
  <w:footnote w:type="continuationSeparator" w:id="0">
    <w:p w:rsidR="00CC001C" w:rsidRDefault="00CC001C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B22"/>
    <w:rsid w:val="00016ED2"/>
    <w:rsid w:val="00017050"/>
    <w:rsid w:val="00017098"/>
    <w:rsid w:val="0001775B"/>
    <w:rsid w:val="000177E7"/>
    <w:rsid w:val="00017DC1"/>
    <w:rsid w:val="00017EE7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389A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478A6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3F77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7B7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98A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5735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6D26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33E1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850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967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579"/>
    <w:rsid w:val="00332B7B"/>
    <w:rsid w:val="00332D74"/>
    <w:rsid w:val="00332FC3"/>
    <w:rsid w:val="00333C99"/>
    <w:rsid w:val="00334541"/>
    <w:rsid w:val="00334546"/>
    <w:rsid w:val="003346AE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0F3C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3F2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202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4D17"/>
    <w:rsid w:val="00475B1C"/>
    <w:rsid w:val="00475C87"/>
    <w:rsid w:val="00475E11"/>
    <w:rsid w:val="00476037"/>
    <w:rsid w:val="0047613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95B"/>
    <w:rsid w:val="004A4F4F"/>
    <w:rsid w:val="004A5735"/>
    <w:rsid w:val="004A5ABF"/>
    <w:rsid w:val="004A6113"/>
    <w:rsid w:val="004A7712"/>
    <w:rsid w:val="004A773D"/>
    <w:rsid w:val="004B0305"/>
    <w:rsid w:val="004B1549"/>
    <w:rsid w:val="004B1BA7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69C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6EDB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07B25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01E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A61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5C9"/>
    <w:rsid w:val="00572972"/>
    <w:rsid w:val="00572E65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7C8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FAD"/>
    <w:rsid w:val="0062389A"/>
    <w:rsid w:val="006247F1"/>
    <w:rsid w:val="00624FA4"/>
    <w:rsid w:val="00625431"/>
    <w:rsid w:val="00625A1B"/>
    <w:rsid w:val="00625A60"/>
    <w:rsid w:val="0062626F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27FC2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3F3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2ED9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6C9A"/>
    <w:rsid w:val="006B76EE"/>
    <w:rsid w:val="006B79F2"/>
    <w:rsid w:val="006B7DAA"/>
    <w:rsid w:val="006C0549"/>
    <w:rsid w:val="006C155C"/>
    <w:rsid w:val="006C23BB"/>
    <w:rsid w:val="006C256E"/>
    <w:rsid w:val="006C2866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0BE4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782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831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A32"/>
    <w:rsid w:val="00760C22"/>
    <w:rsid w:val="00760DB5"/>
    <w:rsid w:val="007611E4"/>
    <w:rsid w:val="00761613"/>
    <w:rsid w:val="00761E66"/>
    <w:rsid w:val="00762127"/>
    <w:rsid w:val="00762481"/>
    <w:rsid w:val="00762DA8"/>
    <w:rsid w:val="0076319C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6E7C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305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BD5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6FFE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9ED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529"/>
    <w:rsid w:val="008A3478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A14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5D6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24A5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773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1E3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626D"/>
    <w:rsid w:val="009C630D"/>
    <w:rsid w:val="009C67FB"/>
    <w:rsid w:val="009C6CBF"/>
    <w:rsid w:val="009C7295"/>
    <w:rsid w:val="009D1B4D"/>
    <w:rsid w:val="009D1FB2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4695"/>
    <w:rsid w:val="00A551F3"/>
    <w:rsid w:val="00A556BB"/>
    <w:rsid w:val="00A55A98"/>
    <w:rsid w:val="00A56B3A"/>
    <w:rsid w:val="00A602D2"/>
    <w:rsid w:val="00A606E7"/>
    <w:rsid w:val="00A609A2"/>
    <w:rsid w:val="00A60D66"/>
    <w:rsid w:val="00A61F78"/>
    <w:rsid w:val="00A62025"/>
    <w:rsid w:val="00A62151"/>
    <w:rsid w:val="00A62373"/>
    <w:rsid w:val="00A626A6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6E77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0E70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22B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86D23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3C1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0E"/>
    <w:rsid w:val="00BD4FDB"/>
    <w:rsid w:val="00BD535E"/>
    <w:rsid w:val="00BD64F5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98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2E1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53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69F"/>
    <w:rsid w:val="00CB470C"/>
    <w:rsid w:val="00CB4B5C"/>
    <w:rsid w:val="00CB6EEF"/>
    <w:rsid w:val="00CB746E"/>
    <w:rsid w:val="00CB7870"/>
    <w:rsid w:val="00CB7AA9"/>
    <w:rsid w:val="00CB7AD8"/>
    <w:rsid w:val="00CB7D39"/>
    <w:rsid w:val="00CB7D8D"/>
    <w:rsid w:val="00CB7E9C"/>
    <w:rsid w:val="00CC001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05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323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3E2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2D5A"/>
    <w:rsid w:val="00EC3345"/>
    <w:rsid w:val="00EC3DCF"/>
    <w:rsid w:val="00EC404A"/>
    <w:rsid w:val="00EC4570"/>
    <w:rsid w:val="00EC4EEE"/>
    <w:rsid w:val="00EC5063"/>
    <w:rsid w:val="00EC540B"/>
    <w:rsid w:val="00EC6168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A09"/>
    <w:rsid w:val="00F1666D"/>
    <w:rsid w:val="00F17490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6FB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37A86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079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BA2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6C46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D26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  <w:style w:type="character" w:customStyle="1" w:styleId="selected">
    <w:name w:val="selected"/>
    <w:basedOn w:val="a0"/>
    <w:rsid w:val="0041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gif@01CFA681.E37659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CFA681.E37659D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CFA681.E37659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4A410-1CA6-4EBC-BA5F-68964698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2014-07-23T11:33:00Z</dcterms:created>
  <dcterms:modified xsi:type="dcterms:W3CDTF">2014-07-23T11:33:00Z</dcterms:modified>
</cp:coreProperties>
</file>