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32" w:rsidRDefault="00793D32" w:rsidP="00793D32">
      <w:pPr>
        <w:spacing w:after="200"/>
        <w:jc w:val="both"/>
        <w:rPr>
          <w:rFonts w:ascii="Calibri" w:hAnsi="Calibri"/>
        </w:rPr>
      </w:pPr>
      <w:r>
        <w:rPr>
          <w:rFonts w:ascii="Calibri" w:hAnsi="Calibri"/>
        </w:rPr>
        <w:t xml:space="preserve">Владимир </w:t>
      </w:r>
      <w:proofErr w:type="spellStart"/>
      <w:r>
        <w:rPr>
          <w:rFonts w:ascii="Calibri" w:hAnsi="Calibri"/>
        </w:rPr>
        <w:t>Рожанковский</w:t>
      </w:r>
      <w:proofErr w:type="spellEnd"/>
      <w:r>
        <w:rPr>
          <w:rFonts w:ascii="Calibri" w:hAnsi="Calibri"/>
        </w:rPr>
        <w:t>, директор аналитического департамента ИГ «Норд-Капитал»</w:t>
      </w:r>
    </w:p>
    <w:p w:rsidR="00793D32" w:rsidRDefault="00793D32" w:rsidP="00793D32">
      <w:pPr>
        <w:spacing w:before="60" w:after="200"/>
        <w:rPr>
          <w:rFonts w:ascii="Arial" w:eastAsia="MS Mincho" w:hAnsi="Arial" w:cs="Arial"/>
          <w:b/>
          <w:color w:val="000000" w:themeColor="text1"/>
          <w:sz w:val="28"/>
          <w:szCs w:val="28"/>
        </w:rPr>
      </w:pPr>
      <w:r>
        <w:rPr>
          <w:rFonts w:ascii="Arial" w:eastAsia="MS Mincho" w:hAnsi="Arial" w:cs="Arial"/>
          <w:b/>
          <w:color w:val="000000" w:themeColor="text1"/>
        </w:rPr>
        <w:t xml:space="preserve">Страхи – более материальны, чем «хорошие мысли» </w:t>
      </w:r>
    </w:p>
    <w:p w:rsidR="00793D32" w:rsidRDefault="00793D32" w:rsidP="00793D32">
      <w:pPr>
        <w:spacing w:before="60" w:after="200"/>
        <w:rPr>
          <w:rFonts w:ascii="Cambria" w:eastAsia="Times New Roman" w:hAnsi="Cambria"/>
          <w:b/>
          <w:bCs/>
          <w:color w:val="4F81BD"/>
          <w:sz w:val="26"/>
          <w:szCs w:val="26"/>
        </w:rPr>
      </w:pPr>
      <w:r>
        <w:rPr>
          <w:rFonts w:ascii="Calibri" w:eastAsia="Times New Roman" w:hAnsi="Calibri" w:cs="Calibri"/>
          <w:b/>
          <w:bCs/>
          <w:color w:val="000000"/>
        </w:rPr>
        <w:t xml:space="preserve"> </w:t>
      </w:r>
      <w:r>
        <w:rPr>
          <w:rFonts w:ascii="Cambria" w:eastAsia="Times New Roman" w:hAnsi="Cambria"/>
          <w:b/>
          <w:bCs/>
          <w:color w:val="4F81BD"/>
          <w:sz w:val="26"/>
          <w:szCs w:val="26"/>
        </w:rPr>
        <w:t>Основные дальнейшие сценарии</w:t>
      </w:r>
    </w:p>
    <w:p w:rsidR="00793D32" w:rsidRDefault="00793D32" w:rsidP="00793D32">
      <w:pPr>
        <w:spacing w:after="200"/>
        <w:jc w:val="both"/>
        <w:rPr>
          <w:rFonts w:ascii="Calibri" w:hAnsi="Calibri" w:cstheme="minorHAnsi"/>
        </w:rPr>
      </w:pPr>
      <w:r>
        <w:rPr>
          <w:rFonts w:ascii="Calibri" w:hAnsi="Calibri" w:cstheme="minorHAnsi"/>
        </w:rPr>
        <w:t xml:space="preserve">Общее настроение на рынках остаётся в целом негативным. Для этого существует более чем достаточно причин: в Еврозоне до сих пор нет долгосрочной программы выкупа долгов проблемных периферийных стран, в то время как макроэкономические индикаторы региона всё больше указывают не только на замедление роста, но и на снижающиеся шансы ЕЦБ для продолжения политики монетарного ужесточения. С другой стороны, США также балансирует на грани рецессии; от однозначного утверждения о неизбежности «второго дна» нас удерживает лишь субъективный характер последних опубликованных негативных макроэкономических индикаторов. </w:t>
      </w:r>
      <w:proofErr w:type="gramStart"/>
      <w:r>
        <w:rPr>
          <w:rFonts w:ascii="Calibri" w:hAnsi="Calibri" w:cstheme="minorHAnsi"/>
        </w:rPr>
        <w:t xml:space="preserve">На самом деле, и региональные индексы деловой активности округов ФРБ, и индексы менеджеров по закупкам PMI и, разумеется, показатели потребительской уверенности и </w:t>
      </w:r>
      <w:proofErr w:type="spellStart"/>
      <w:r>
        <w:rPr>
          <w:rFonts w:ascii="Calibri" w:hAnsi="Calibri" w:cstheme="minorHAnsi"/>
        </w:rPr>
        <w:t>бизнес-климата</w:t>
      </w:r>
      <w:proofErr w:type="spellEnd"/>
      <w:r>
        <w:rPr>
          <w:rFonts w:ascii="Calibri" w:hAnsi="Calibri" w:cstheme="minorHAnsi"/>
        </w:rPr>
        <w:t xml:space="preserve"> – все они формируются </w:t>
      </w:r>
      <w:proofErr w:type="spellStart"/>
      <w:r>
        <w:rPr>
          <w:rFonts w:ascii="Calibri" w:hAnsi="Calibri" w:cstheme="minorHAnsi"/>
        </w:rPr>
        <w:t>организациями-агрегаторами</w:t>
      </w:r>
      <w:proofErr w:type="spellEnd"/>
      <w:r>
        <w:rPr>
          <w:rFonts w:ascii="Calibri" w:hAnsi="Calibri" w:cstheme="minorHAnsi"/>
        </w:rPr>
        <w:t xml:space="preserve"> по опросной методике, а значит – они в большей мере отражают лишь обывательские страхи будущего негативного развития событий, нежели численные характеристики ключевых параметров экономики в текущем моменте. </w:t>
      </w:r>
      <w:proofErr w:type="gramEnd"/>
    </w:p>
    <w:p w:rsidR="00793D32" w:rsidRDefault="00793D32" w:rsidP="00793D32">
      <w:pPr>
        <w:spacing w:after="200"/>
        <w:jc w:val="both"/>
        <w:rPr>
          <w:rFonts w:ascii="Calibri" w:hAnsi="Calibri" w:cstheme="minorHAnsi"/>
        </w:rPr>
      </w:pPr>
      <w:r>
        <w:rPr>
          <w:rFonts w:ascii="Calibri" w:hAnsi="Calibri" w:cstheme="minorHAnsi"/>
        </w:rPr>
        <w:t>В ситуации, когда мы получили «второе бесплатное дно» по мировым индексам в течение двух последовательных месяцев, даже смехотворно низкие инвестиционные оценки эмитентов не могут более служить однозначным «руководством к действию». Высокая доля наличности в портфелях, таким образом, становится вполне разумной и обоснованной тактикой ближайших недель, а вовсе не признаком нерешительности или традиционной летней лености.</w:t>
      </w:r>
    </w:p>
    <w:p w:rsidR="00793D32" w:rsidRDefault="00793D32" w:rsidP="00793D32">
      <w:pPr>
        <w:spacing w:after="200"/>
        <w:jc w:val="both"/>
        <w:rPr>
          <w:rFonts w:ascii="Calibri" w:hAnsi="Calibri" w:cstheme="minorHAnsi"/>
        </w:rPr>
      </w:pPr>
      <w:r>
        <w:rPr>
          <w:rFonts w:ascii="Calibri" w:hAnsi="Calibri" w:cstheme="minorHAnsi"/>
        </w:rPr>
        <w:t xml:space="preserve">Болезненная тема в условиях слабой нефти (а причин для её радостного внезапного разворота в атмосфере постоянных разговоров о приближающейся рецессии – не так-то много) – курс рубля. По нашему мнению, в финансовой системе сейчас достаточно ликвидности для того, чтобы ЦБР мог спокойно, «без лишнего шума» делать небольшие «профилактические» интервенции при достижении рублём отметки 30 в паре с американским долларом. В отличие от 2008 года, когда Банк России боролся с системным </w:t>
      </w:r>
      <w:proofErr w:type="spellStart"/>
      <w:r>
        <w:rPr>
          <w:rFonts w:ascii="Calibri" w:hAnsi="Calibri" w:cstheme="minorHAnsi"/>
        </w:rPr>
        <w:t>перетоком</w:t>
      </w:r>
      <w:proofErr w:type="spellEnd"/>
      <w:r>
        <w:rPr>
          <w:rFonts w:ascii="Calibri" w:hAnsi="Calibri" w:cstheme="minorHAnsi"/>
        </w:rPr>
        <w:t xml:space="preserve"> глобального капитала в доллар, которому было трудно противостоять, в нынешней ситуации его действия едва ли вызовут у кого-то желание «посоревноваться», а скорее всего – вообще останутся незамеченными. Как бы то ни было, но угроза чрезмерного укрепления рубля явно надолго отступила, а посему целевые ориентиры по российской инфляции до конца года имеют теперь хорошие шансы быть достигнутыми. Этот вывод очень важен для спокойствия российского долгового рынка, который в текущей нестабильной ситуации выглядит всё более предпочтительным по сравнению с инвестициями в нервные и непредсказуемые российские акции.</w:t>
      </w:r>
    </w:p>
    <w:p w:rsidR="00793D32" w:rsidRDefault="00793D32" w:rsidP="00793D32">
      <w:pPr>
        <w:spacing w:after="200"/>
        <w:jc w:val="both"/>
        <w:rPr>
          <w:rFonts w:ascii="Calibri" w:hAnsi="Calibri" w:cstheme="minorHAnsi"/>
        </w:rPr>
      </w:pPr>
      <w:r>
        <w:rPr>
          <w:rFonts w:ascii="Calibri" w:hAnsi="Calibri" w:cstheme="minorHAnsi"/>
        </w:rPr>
        <w:t xml:space="preserve">В завершение необходимо добавить маленькую толику позитива на общем мрачном фоне: </w:t>
      </w:r>
      <w:proofErr w:type="spellStart"/>
      <w:r>
        <w:rPr>
          <w:rFonts w:ascii="Calibri" w:hAnsi="Calibri" w:cstheme="minorHAnsi"/>
        </w:rPr>
        <w:t>необременённый</w:t>
      </w:r>
      <w:proofErr w:type="spellEnd"/>
      <w:r>
        <w:rPr>
          <w:rFonts w:ascii="Calibri" w:hAnsi="Calibri" w:cstheme="minorHAnsi"/>
        </w:rPr>
        <w:t xml:space="preserve"> неподъёмными долгами корпоративный сектор по обе стороны океана выглядит, судя по недавно завершившемуся сезону квартальной отчётности, на удивление стабильно. Хотя, как известно, опасения надвигающейся рецессии обычно наносят наибольший вред именно фондовым индексам, мы далеки от прогноза «многомесячного голодного пайка», к которому якобы уготовили их «застрельщики» фондовой паники. Вероятно, уже в октябре всё вернётся на круги своя!</w:t>
      </w:r>
    </w:p>
    <w:p w:rsidR="00793D32" w:rsidRDefault="00793D32" w:rsidP="00793D32">
      <w:pPr>
        <w:spacing w:after="200"/>
        <w:jc w:val="both"/>
        <w:rPr>
          <w:rFonts w:ascii="Cambria" w:eastAsia="Times New Roman" w:hAnsi="Cambria"/>
          <w:b/>
          <w:bCs/>
          <w:color w:val="4F81BD"/>
          <w:sz w:val="26"/>
          <w:szCs w:val="26"/>
        </w:rPr>
      </w:pPr>
      <w:r>
        <w:rPr>
          <w:rFonts w:ascii="Cambria" w:eastAsia="Times New Roman" w:hAnsi="Cambria"/>
          <w:b/>
          <w:bCs/>
          <w:color w:val="4F81BD"/>
          <w:sz w:val="26"/>
          <w:szCs w:val="26"/>
        </w:rPr>
        <w:lastRenderedPageBreak/>
        <w:t xml:space="preserve">Календарь событий на предстоящую неделю </w:t>
      </w:r>
    </w:p>
    <w:p w:rsidR="00793D32" w:rsidRDefault="00793D32" w:rsidP="00793D32">
      <w:pPr>
        <w:spacing w:after="200"/>
        <w:rPr>
          <w:rFonts w:ascii="Calibri" w:hAnsi="Calibri" w:cstheme="minorHAnsi"/>
        </w:rPr>
      </w:pPr>
      <w:r>
        <w:rPr>
          <w:rFonts w:ascii="Calibri" w:hAnsi="Calibri" w:cstheme="minorHAnsi"/>
        </w:rPr>
        <w:t>На текущей неделе мир будет с трепетом следить за новыми данными, говорящими либо «за», либо – «против» скатывания экономики США в фазу рецессии. Мы допускаем, что любые позитивные цифры смогут хотя бы ненадолго снизить накал страстей и способствовать формированию «консолидационного дна» в глобальных фондовых индексах.</w:t>
      </w:r>
    </w:p>
    <w:p w:rsidR="00793D32" w:rsidRDefault="00793D32" w:rsidP="00793D32">
      <w:pPr>
        <w:spacing w:after="200"/>
        <w:rPr>
          <w:rFonts w:ascii="Calibri" w:hAnsi="Calibri" w:cstheme="minorHAnsi"/>
        </w:rPr>
      </w:pPr>
      <w:r>
        <w:rPr>
          <w:rFonts w:ascii="Calibri" w:hAnsi="Calibri" w:cstheme="minorHAnsi"/>
        </w:rPr>
        <w:t>Самыми важными публикациями будут:</w:t>
      </w:r>
    </w:p>
    <w:p w:rsidR="00793D32" w:rsidRDefault="00793D32" w:rsidP="00793D32">
      <w:pPr>
        <w:pStyle w:val="a3"/>
        <w:spacing w:before="0" w:beforeAutospacing="0" w:after="0" w:afterAutospacing="0"/>
        <w:ind w:left="720" w:hanging="360"/>
        <w:rPr>
          <w:rFonts w:asciiTheme="minorHAnsi" w:hAnsiTheme="minorHAnsi" w:cstheme="minorHAnsi"/>
        </w:rPr>
      </w:pPr>
      <w:r>
        <w:rPr>
          <w:rFonts w:ascii="Calibri" w:hAnsi="Calibri" w:cstheme="minorHAnsi"/>
        </w:rPr>
        <w:t>а)</w:t>
      </w:r>
      <w:r>
        <w:rPr>
          <w:sz w:val="14"/>
          <w:szCs w:val="14"/>
        </w:rPr>
        <w:t xml:space="preserve">      </w:t>
      </w:r>
      <w:r>
        <w:rPr>
          <w:rFonts w:asciiTheme="minorHAnsi" w:hAnsiTheme="minorHAnsi" w:cstheme="minorHAnsi"/>
          <w:b/>
        </w:rPr>
        <w:t>Предварительные данные о квартальном росте ВВП США</w:t>
      </w:r>
      <w:r>
        <w:rPr>
          <w:rFonts w:asciiTheme="minorHAnsi" w:hAnsiTheme="minorHAnsi" w:cstheme="minorHAnsi"/>
        </w:rPr>
        <w:t xml:space="preserve">, которые должны быть опубликованы 26 августа. После существенных переоценок и понижения </w:t>
      </w:r>
      <w:proofErr w:type="gramStart"/>
      <w:r>
        <w:rPr>
          <w:rFonts w:asciiTheme="minorHAnsi" w:hAnsiTheme="minorHAnsi" w:cstheme="minorHAnsi"/>
        </w:rPr>
        <w:t>прогнозов</w:t>
      </w:r>
      <w:proofErr w:type="gramEnd"/>
      <w:r>
        <w:rPr>
          <w:rFonts w:asciiTheme="minorHAnsi" w:hAnsiTheme="minorHAnsi" w:cstheme="minorHAnsi"/>
        </w:rPr>
        <w:t xml:space="preserve"> как от мировых финансовых агентств, так и от крупных </w:t>
      </w:r>
      <w:proofErr w:type="spellStart"/>
      <w:r>
        <w:rPr>
          <w:rFonts w:asciiTheme="minorHAnsi" w:hAnsiTheme="minorHAnsi" w:cstheme="minorHAnsi"/>
        </w:rPr>
        <w:t>инвестдомов</w:t>
      </w:r>
      <w:proofErr w:type="spellEnd"/>
      <w:r>
        <w:rPr>
          <w:rFonts w:asciiTheme="minorHAnsi" w:hAnsiTheme="minorHAnsi" w:cstheme="minorHAnsi"/>
        </w:rPr>
        <w:t xml:space="preserve">, цифра ниже 1.0% будет воспринята как практически стопроцентная предпосылка к развитию негативного сценария. И наоборот, если динамика окажется лучше 1.5% - это может буквально развернуть фондовые индексы и возобновить рост в таких секторах как IT- и </w:t>
      </w:r>
      <w:proofErr w:type="spellStart"/>
      <w:r>
        <w:rPr>
          <w:rFonts w:asciiTheme="minorHAnsi" w:hAnsiTheme="minorHAnsi" w:cstheme="minorHAnsi"/>
        </w:rPr>
        <w:t>ритейл</w:t>
      </w:r>
      <w:proofErr w:type="spellEnd"/>
      <w:r>
        <w:rPr>
          <w:rFonts w:asciiTheme="minorHAnsi" w:hAnsiTheme="minorHAnsi" w:cstheme="minorHAnsi"/>
        </w:rPr>
        <w:t>.</w:t>
      </w:r>
    </w:p>
    <w:p w:rsidR="00793D32" w:rsidRDefault="00793D32" w:rsidP="00793D32">
      <w:pPr>
        <w:pStyle w:val="a3"/>
        <w:spacing w:before="0" w:beforeAutospacing="0" w:after="0" w:afterAutospacing="0"/>
        <w:ind w:left="720" w:hanging="360"/>
        <w:rPr>
          <w:rFonts w:ascii="Calibri" w:hAnsi="Calibri" w:cstheme="minorHAnsi"/>
        </w:rPr>
      </w:pPr>
      <w:r>
        <w:rPr>
          <w:rFonts w:ascii="Calibri" w:hAnsi="Calibri" w:cstheme="minorHAnsi"/>
        </w:rPr>
        <w:t>б)</w:t>
      </w:r>
      <w:r>
        <w:rPr>
          <w:sz w:val="14"/>
          <w:szCs w:val="14"/>
        </w:rPr>
        <w:t xml:space="preserve">      </w:t>
      </w:r>
      <w:r>
        <w:rPr>
          <w:rFonts w:ascii="Calibri" w:hAnsi="Calibri" w:cstheme="minorHAnsi"/>
        </w:rPr>
        <w:t xml:space="preserve">Важными также могут показаться </w:t>
      </w:r>
      <w:r>
        <w:rPr>
          <w:rFonts w:ascii="Calibri" w:hAnsi="Calibri" w:cstheme="minorHAnsi"/>
          <w:b/>
        </w:rPr>
        <w:t>данные о ценовой компоненте ВВП США</w:t>
      </w:r>
      <w:r>
        <w:rPr>
          <w:rFonts w:ascii="Calibri" w:hAnsi="Calibri" w:cstheme="minorHAnsi"/>
        </w:rPr>
        <w:t>. После публикации высоких значений потребительской инфляции в июле, рынок будет с пристрастием оценивать хотя бы даже умозрительные возможности ФРС оставить в своём «патронташе» возможность объявления QE3.</w:t>
      </w:r>
    </w:p>
    <w:p w:rsidR="00793D32" w:rsidRDefault="00793D32" w:rsidP="00793D32">
      <w:pPr>
        <w:pStyle w:val="a3"/>
        <w:spacing w:before="0" w:beforeAutospacing="0" w:after="0" w:afterAutospacing="0"/>
        <w:ind w:left="720" w:hanging="360"/>
        <w:rPr>
          <w:rFonts w:ascii="Calibri" w:hAnsi="Calibri" w:cstheme="minorHAnsi"/>
        </w:rPr>
      </w:pPr>
      <w:r>
        <w:rPr>
          <w:rFonts w:ascii="Calibri" w:hAnsi="Calibri" w:cstheme="minorHAnsi"/>
        </w:rPr>
        <w:t>в)</w:t>
      </w:r>
      <w:r>
        <w:rPr>
          <w:sz w:val="14"/>
          <w:szCs w:val="14"/>
        </w:rPr>
        <w:t xml:space="preserve">      </w:t>
      </w:r>
      <w:r>
        <w:rPr>
          <w:rFonts w:ascii="Calibri" w:hAnsi="Calibri" w:cstheme="minorHAnsi"/>
        </w:rPr>
        <w:t xml:space="preserve">Безусловно, после череды глубоких разочарований региональными индексами деловой активности ФРБ на прошлой неделе, цифры от </w:t>
      </w:r>
      <w:r>
        <w:rPr>
          <w:rFonts w:ascii="Calibri" w:hAnsi="Calibri" w:cstheme="minorHAnsi"/>
          <w:b/>
        </w:rPr>
        <w:t>ФРБ Ричмонда и Чикаго</w:t>
      </w:r>
      <w:r>
        <w:rPr>
          <w:rFonts w:ascii="Calibri" w:hAnsi="Calibri" w:cstheme="minorHAnsi"/>
        </w:rPr>
        <w:t xml:space="preserve"> (т.н. </w:t>
      </w:r>
      <w:proofErr w:type="spellStart"/>
      <w:r>
        <w:rPr>
          <w:rFonts w:ascii="Calibri" w:hAnsi="Calibri" w:cstheme="minorHAnsi"/>
        </w:rPr>
        <w:t>MidWest</w:t>
      </w:r>
      <w:proofErr w:type="spellEnd"/>
      <w:r>
        <w:rPr>
          <w:rFonts w:ascii="Calibri" w:hAnsi="Calibri" w:cstheme="minorHAnsi"/>
        </w:rPr>
        <w:t xml:space="preserve"> </w:t>
      </w:r>
      <w:proofErr w:type="spellStart"/>
      <w:r>
        <w:rPr>
          <w:rFonts w:ascii="Calibri" w:hAnsi="Calibri" w:cstheme="minorHAnsi"/>
        </w:rPr>
        <w:t>manufacturing</w:t>
      </w:r>
      <w:proofErr w:type="spellEnd"/>
      <w:r>
        <w:rPr>
          <w:rFonts w:ascii="Calibri" w:hAnsi="Calibri" w:cstheme="minorHAnsi"/>
        </w:rPr>
        <w:t xml:space="preserve">) способны потенциально совершить переворот в умах не только пристрастных </w:t>
      </w:r>
      <w:proofErr w:type="spellStart"/>
      <w:r>
        <w:rPr>
          <w:rFonts w:ascii="Calibri" w:hAnsi="Calibri" w:cstheme="minorHAnsi"/>
        </w:rPr>
        <w:t>трейдеров</w:t>
      </w:r>
      <w:proofErr w:type="spellEnd"/>
      <w:r>
        <w:rPr>
          <w:rFonts w:ascii="Calibri" w:hAnsi="Calibri" w:cstheme="minorHAnsi"/>
        </w:rPr>
        <w:t>, но и рядовых обывателей. Мощные голоса т.н. «</w:t>
      </w:r>
      <w:proofErr w:type="spellStart"/>
      <w:r>
        <w:rPr>
          <w:rFonts w:ascii="Calibri" w:hAnsi="Calibri" w:cstheme="minorHAnsi"/>
        </w:rPr>
        <w:t>dissenters</w:t>
      </w:r>
      <w:proofErr w:type="spellEnd"/>
      <w:r>
        <w:rPr>
          <w:rFonts w:ascii="Calibri" w:hAnsi="Calibri" w:cstheme="minorHAnsi"/>
        </w:rPr>
        <w:t>» (несогласных с официальной позицией ФРС представителей её директората) воспринимаются крайне серьёзно в контексте столь ощутимого падения региональной деловой уверенности в США, что не может не настораживать.</w:t>
      </w:r>
    </w:p>
    <w:p w:rsidR="00793D32" w:rsidRDefault="00793D32" w:rsidP="00793D32">
      <w:pPr>
        <w:pStyle w:val="a3"/>
        <w:spacing w:before="0" w:beforeAutospacing="0" w:after="0" w:afterAutospacing="0"/>
        <w:ind w:left="720"/>
        <w:jc w:val="both"/>
        <w:rPr>
          <w:color w:val="1F497D"/>
        </w:rPr>
      </w:pPr>
    </w:p>
    <w:p w:rsidR="008878A0" w:rsidRDefault="008878A0"/>
    <w:sectPr w:rsidR="008878A0" w:rsidSect="008878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D32"/>
    <w:rsid w:val="00793D32"/>
    <w:rsid w:val="00887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D32"/>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D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93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0</DocSecurity>
  <Lines>35</Lines>
  <Paragraphs>9</Paragraphs>
  <ScaleCrop>false</ScaleCrop>
  <Company>Finam</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lgaynutdinova</dc:creator>
  <cp:keywords/>
  <dc:description/>
  <cp:lastModifiedBy>lgaynutdinova</cp:lastModifiedBy>
  <cp:revision>1</cp:revision>
  <dcterms:created xsi:type="dcterms:W3CDTF">2011-08-22T11:35:00Z</dcterms:created>
  <dcterms:modified xsi:type="dcterms:W3CDTF">2011-08-22T11:36:00Z</dcterms:modified>
</cp:coreProperties>
</file>