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E6" w:rsidRDefault="00DF1AE6" w:rsidP="00DF1AE6">
      <w:pPr>
        <w:pStyle w:val="a6"/>
        <w:spacing w:before="0" w:beforeAutospacing="0" w:after="300" w:afterAutospacing="0"/>
        <w:jc w:val="both"/>
        <w:rPr>
          <w:rFonts w:ascii="Cambria" w:eastAsia="MS Mincho" w:hAnsi="Cambria"/>
          <w:color w:val="17365D"/>
          <w:sz w:val="40"/>
          <w:szCs w:val="52"/>
        </w:rPr>
      </w:pPr>
      <w:r>
        <w:rPr>
          <w:rFonts w:ascii="Cambria" w:eastAsia="MS Mincho" w:hAnsi="Cambria"/>
          <w:color w:val="17365D"/>
          <w:sz w:val="40"/>
          <w:szCs w:val="52"/>
        </w:rPr>
        <w:t>Удар «</w:t>
      </w:r>
      <w:proofErr w:type="spellStart"/>
      <w:r>
        <w:rPr>
          <w:rFonts w:ascii="Cambria" w:eastAsia="MS Mincho" w:hAnsi="Cambria"/>
          <w:color w:val="17365D"/>
          <w:sz w:val="40"/>
          <w:szCs w:val="52"/>
        </w:rPr>
        <w:t>фондопробегом</w:t>
      </w:r>
      <w:proofErr w:type="spellEnd"/>
      <w:r>
        <w:rPr>
          <w:rFonts w:ascii="Cambria" w:eastAsia="MS Mincho" w:hAnsi="Cambria"/>
          <w:color w:val="17365D"/>
          <w:sz w:val="40"/>
          <w:szCs w:val="52"/>
        </w:rPr>
        <w:t>» по «бездорожью»</w:t>
      </w:r>
    </w:p>
    <w:p w:rsidR="00DF1AE6" w:rsidRDefault="00DF1AE6" w:rsidP="00DF1AE6">
      <w:pPr>
        <w:pStyle w:val="2"/>
        <w:spacing w:before="0" w:beforeAutospacing="0" w:after="240" w:afterAutospacing="0"/>
        <w:jc w:val="both"/>
        <w:rPr>
          <w:rFonts w:ascii="Calibri" w:eastAsiaTheme="minorHAnsi" w:hAnsi="Calibri" w:cs="Calibri"/>
          <w:color w:val="4F81BD"/>
          <w:sz w:val="22"/>
          <w:szCs w:val="22"/>
        </w:rPr>
      </w:pPr>
      <w:r>
        <w:rPr>
          <w:rFonts w:ascii="Calibri" w:eastAsiaTheme="minorHAnsi" w:hAnsi="Calibri" w:cs="Calibri"/>
          <w:color w:val="4F81BD"/>
          <w:sz w:val="22"/>
          <w:szCs w:val="22"/>
        </w:rPr>
        <w:t>ОСНОВНЫЕ ДАЛЬНЕЙШИЕ СЦЕНАРИИ</w:t>
      </w:r>
    </w:p>
    <w:p w:rsidR="00DF1AE6" w:rsidRDefault="00DF1AE6" w:rsidP="00DF1AE6">
      <w:pPr>
        <w:spacing w:before="2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Сезон корпоративной квартальной отчетности в США завершился приблизительно на треть, но отчитались, так сказать, «сливки общества» – банки. Дальше все большая пропорция релизов будет смещаться в индустриально-технологические сектора фондовых индексов, где дела обстоят, как известно, не так здорово.</w:t>
      </w:r>
    </w:p>
    <w:p w:rsidR="00DF1AE6" w:rsidRDefault="00DF1AE6" w:rsidP="00DF1AE6">
      <w:pPr>
        <w:spacing w:before="2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Конечно, может получиться классический сценарий «начали за здравие – закончили за упокой», но не надо забывать и про макроэкономическую статистику.</w:t>
      </w:r>
    </w:p>
    <w:p w:rsidR="00DF1AE6" w:rsidRDefault="00DF1AE6" w:rsidP="00DF1AE6">
      <w:pPr>
        <w:spacing w:before="2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К примеру, в конце июля выходят данные по предварительному ВВП США за 2-ой квартал, важность публикации которых трудно переоценить. Хотя основным драйвером динамики рынков до конца июля будут все-таки оставаться квартальные финансовые отчеты публичных компаний, второе место в этом, с позволения сказать, «соревновании» мы все-таки отдаем именно </w:t>
      </w:r>
      <w:proofErr w:type="spellStart"/>
      <w:r>
        <w:rPr>
          <w:rFonts w:asciiTheme="minorHAnsi" w:hAnsiTheme="minorHAnsi" w:cs="Arial"/>
          <w:sz w:val="22"/>
          <w:szCs w:val="22"/>
        </w:rPr>
        <w:t>макростатистике</w:t>
      </w:r>
      <w:proofErr w:type="spellEnd"/>
      <w:r>
        <w:rPr>
          <w:rFonts w:asciiTheme="minorHAnsi" w:hAnsiTheme="minorHAnsi" w:cs="Arial"/>
          <w:sz w:val="22"/>
          <w:szCs w:val="22"/>
        </w:rPr>
        <w:t>, а не риторике членов ФРС.</w:t>
      </w:r>
    </w:p>
    <w:p w:rsidR="00DF1AE6" w:rsidRDefault="00DF1AE6" w:rsidP="00DF1AE6">
      <w:pPr>
        <w:spacing w:before="240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 xml:space="preserve">(Двухдневный полугодовой отчет Бена </w:t>
      </w:r>
      <w:proofErr w:type="spellStart"/>
      <w:r>
        <w:rPr>
          <w:rFonts w:asciiTheme="minorHAnsi" w:hAnsiTheme="minorHAnsi" w:cs="Arial"/>
          <w:sz w:val="22"/>
          <w:szCs w:val="22"/>
        </w:rPr>
        <w:t>Бернанке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перед Банковским комитетом Конгресса США, прошедший на истекшей неделе, в очередной раз продемонстрировал отсутствие четких чиновничьих ориентиров и сроков реализации программ монетарного стимулирования в их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нынешних </w:t>
      </w:r>
      <w:proofErr w:type="gramStart"/>
      <w:r>
        <w:rPr>
          <w:rFonts w:asciiTheme="minorHAnsi" w:hAnsiTheme="minorHAnsi" w:cs="Arial"/>
          <w:sz w:val="22"/>
          <w:szCs w:val="22"/>
        </w:rPr>
        <w:t>объемах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, и, похоже, как сенаторы, так и инвесторы, наконец, «приняли сердцем» этот безрадостный </w:t>
      </w:r>
      <w:proofErr w:type="spellStart"/>
      <w:r>
        <w:rPr>
          <w:rFonts w:asciiTheme="minorHAnsi" w:hAnsiTheme="minorHAnsi" w:cs="Arial"/>
          <w:sz w:val="22"/>
          <w:szCs w:val="22"/>
        </w:rPr>
        <w:t>месседж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). </w:t>
      </w:r>
    </w:p>
    <w:p w:rsidR="00DF1AE6" w:rsidRDefault="00DF1AE6" w:rsidP="00DF1AE6">
      <w:pPr>
        <w:spacing w:before="2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Как и на прошлой неделе, уделяя основное внимание наиболее перспективным компаниям, готовящимся предстать на суд инвесторов: </w:t>
      </w:r>
      <w:r>
        <w:rPr>
          <w:rFonts w:asciiTheme="minorHAnsi" w:hAnsiTheme="minorHAnsi" w:cs="Arial"/>
          <w:sz w:val="22"/>
          <w:szCs w:val="22"/>
          <w:lang w:val="en-US"/>
        </w:rPr>
        <w:t>Halliburton</w:t>
      </w:r>
      <w:r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US"/>
        </w:rPr>
        <w:t>McDonald</w:t>
      </w:r>
      <w:r>
        <w:rPr>
          <w:rFonts w:asciiTheme="minorHAnsi" w:hAnsiTheme="minorHAnsi" w:cs="Arial"/>
          <w:sz w:val="22"/>
          <w:szCs w:val="22"/>
        </w:rPr>
        <w:t>’</w:t>
      </w:r>
      <w:r>
        <w:rPr>
          <w:rFonts w:asciiTheme="minorHAnsi" w:hAnsiTheme="minorHAnsi" w:cs="Arial"/>
          <w:sz w:val="22"/>
          <w:szCs w:val="22"/>
          <w:lang w:val="en-US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US"/>
        </w:rPr>
        <w:t>UPS</w:t>
      </w:r>
      <w:r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US"/>
        </w:rPr>
        <w:t>Boeing</w:t>
      </w:r>
      <w:r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US"/>
        </w:rPr>
        <w:t>Caterpillar</w:t>
      </w:r>
      <w:r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US"/>
        </w:rPr>
        <w:t>WellPoint</w:t>
      </w:r>
      <w:r>
        <w:rPr>
          <w:rFonts w:asciiTheme="minorHAnsi" w:hAnsiTheme="minorHAnsi" w:cs="Arial"/>
          <w:sz w:val="22"/>
          <w:szCs w:val="22"/>
        </w:rPr>
        <w:t>, 3</w:t>
      </w:r>
      <w:r>
        <w:rPr>
          <w:rFonts w:asciiTheme="minorHAnsi" w:hAnsiTheme="minorHAnsi" w:cs="Arial"/>
          <w:sz w:val="22"/>
          <w:szCs w:val="22"/>
          <w:lang w:val="en-US"/>
        </w:rPr>
        <w:t>M</w:t>
      </w:r>
      <w:r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US"/>
        </w:rPr>
        <w:t>Amazon</w:t>
      </w:r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Dow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Chemical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Newmont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Mining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Zynga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и прочим – мы не будем упускать возможность занимать активные длинные позиции по нефти (полагаем, что при подходе цены барреля сорта </w:t>
      </w:r>
      <w:r>
        <w:rPr>
          <w:rFonts w:asciiTheme="minorHAnsi" w:hAnsiTheme="minorHAnsi" w:cs="Arial"/>
          <w:sz w:val="22"/>
          <w:szCs w:val="22"/>
          <w:lang w:val="en-US"/>
        </w:rPr>
        <w:t>WTI</w:t>
      </w:r>
      <w:r w:rsidRPr="00DF1A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к отметке </w:t>
      </w:r>
      <w:r w:rsidRPr="00DF1AE6">
        <w:rPr>
          <w:rFonts w:asciiTheme="minorHAnsi" w:hAnsiTheme="minorHAnsi" w:cs="Arial"/>
          <w:sz w:val="22"/>
          <w:szCs w:val="22"/>
        </w:rPr>
        <w:t>$</w:t>
      </w:r>
      <w:r>
        <w:rPr>
          <w:rFonts w:asciiTheme="minorHAnsi" w:hAnsiTheme="minorHAnsi" w:cs="Arial"/>
          <w:sz w:val="22"/>
          <w:szCs w:val="22"/>
        </w:rPr>
        <w:t xml:space="preserve">110, межсортовой спрэд к </w:t>
      </w:r>
      <w:r>
        <w:rPr>
          <w:rFonts w:asciiTheme="minorHAnsi" w:hAnsiTheme="minorHAnsi" w:cs="Arial"/>
          <w:sz w:val="22"/>
          <w:szCs w:val="22"/>
          <w:lang w:val="en-US"/>
        </w:rPr>
        <w:t>Brent</w:t>
      </w:r>
      <w:r w:rsidRPr="00DF1A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сузится до 60-75 центов), золоту (целевой уровень – </w:t>
      </w:r>
      <w:r w:rsidRPr="00DF1AE6">
        <w:rPr>
          <w:rFonts w:asciiTheme="minorHAnsi" w:hAnsiTheme="minorHAnsi" w:cs="Arial"/>
          <w:sz w:val="22"/>
          <w:szCs w:val="22"/>
        </w:rPr>
        <w:t>$</w:t>
      </w:r>
      <w:r>
        <w:rPr>
          <w:rFonts w:asciiTheme="minorHAnsi" w:hAnsiTheme="minorHAnsi" w:cs="Arial"/>
          <w:sz w:val="22"/>
          <w:szCs w:val="22"/>
        </w:rPr>
        <w:t xml:space="preserve">1320 за тройскую унцию) и серебру (целевой уровень – </w:t>
      </w:r>
      <w:r w:rsidRPr="00DF1AE6">
        <w:rPr>
          <w:rFonts w:asciiTheme="minorHAnsi" w:hAnsiTheme="minorHAnsi" w:cs="Arial"/>
          <w:sz w:val="22"/>
          <w:szCs w:val="22"/>
        </w:rPr>
        <w:t>$</w:t>
      </w:r>
      <w:r>
        <w:rPr>
          <w:rFonts w:asciiTheme="minorHAnsi" w:hAnsiTheme="minorHAnsi" w:cs="Arial"/>
          <w:sz w:val="22"/>
          <w:szCs w:val="22"/>
        </w:rPr>
        <w:t>24 за тройскую унцию). Прочие сырьевые фьючерсы – как в сегменте промышленных металлов, так и агропромышленные – на наш взгляд, пока не предлагают отчетливой истории роста (или падения), поэтому на данном этапе не слишком интересны.</w:t>
      </w:r>
    </w:p>
    <w:p w:rsidR="00DF1AE6" w:rsidRDefault="00DF1AE6" w:rsidP="00DF1AE6">
      <w:pPr>
        <w:pStyle w:val="2"/>
        <w:spacing w:before="240" w:beforeAutospacing="0" w:after="240" w:afterAutospacing="0"/>
        <w:jc w:val="both"/>
        <w:rPr>
          <w:rFonts w:eastAsiaTheme="minorHAnsi"/>
        </w:rPr>
      </w:pPr>
      <w:r>
        <w:rPr>
          <w:rFonts w:ascii="Cambria" w:eastAsiaTheme="minorHAnsi" w:hAnsi="Cambria"/>
          <w:color w:val="4F81BD"/>
          <w:sz w:val="27"/>
          <w:szCs w:val="27"/>
        </w:rPr>
        <w:t>КАЛЕНДАРЬ СОБЫТИЙ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Основное новостное поле на текущей неделе будет отдано квартальным корпоративным отчетам публичных компаний в США (</w:t>
      </w:r>
      <w:proofErr w:type="gramStart"/>
      <w:r>
        <w:rPr>
          <w:rFonts w:asciiTheme="minorHAnsi" w:hAnsiTheme="minorHAnsi"/>
          <w:sz w:val="22"/>
          <w:szCs w:val="22"/>
        </w:rPr>
        <w:t>см</w:t>
      </w:r>
      <w:proofErr w:type="gramEnd"/>
      <w:r>
        <w:rPr>
          <w:rFonts w:asciiTheme="minorHAnsi" w:hAnsiTheme="minorHAnsi"/>
          <w:sz w:val="22"/>
          <w:szCs w:val="22"/>
        </w:rPr>
        <w:t xml:space="preserve">. параграф "Основные дальнейшие сценарии"). Среди существенной </w:t>
      </w:r>
      <w:proofErr w:type="spellStart"/>
      <w:r>
        <w:rPr>
          <w:rFonts w:asciiTheme="minorHAnsi" w:hAnsiTheme="minorHAnsi"/>
          <w:sz w:val="22"/>
          <w:szCs w:val="22"/>
        </w:rPr>
        <w:t>макростатистики</w:t>
      </w:r>
      <w:proofErr w:type="spellEnd"/>
      <w:r>
        <w:rPr>
          <w:rFonts w:asciiTheme="minorHAnsi" w:hAnsiTheme="minorHAnsi"/>
          <w:sz w:val="22"/>
          <w:szCs w:val="22"/>
        </w:rPr>
        <w:t xml:space="preserve"> – индексы деловой активности в еврозоне, индекс PMI Китая для производственной сферы от HSBC за июль и традиционные данные недельной динамики запасов нефти и нефтепродуктов от Минэнерго США.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понедельник перед началом торгов США объявит об объеме продаж жилья на вторичном рынке за июнь. Предыдущие аналогичные отчеты показывали, что американская «</w:t>
      </w:r>
      <w:proofErr w:type="spellStart"/>
      <w:r>
        <w:rPr>
          <w:rFonts w:asciiTheme="minorHAnsi" w:hAnsiTheme="minorHAnsi"/>
          <w:sz w:val="22"/>
          <w:szCs w:val="22"/>
        </w:rPr>
        <w:t>вторичка</w:t>
      </w:r>
      <w:proofErr w:type="spellEnd"/>
      <w:r>
        <w:rPr>
          <w:rFonts w:asciiTheme="minorHAnsi" w:hAnsiTheme="minorHAnsi"/>
          <w:sz w:val="22"/>
          <w:szCs w:val="22"/>
        </w:rPr>
        <w:t>» продается существенно хуже новых домов</w:t>
      </w:r>
      <w:proofErr w:type="gramStart"/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 Мы и в этот раз полагаем, что цифры окажутся достаточно слабыми. 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Во вторник, также перед началом торгов, в данном случае уже европейских, Британия отчитается по цифрам объема ипотечного кредитования за июнь. В 14:00 GMT еврозона представит индикатор потребительской уверенности за июль. Поздно ночью Япония выпустит релиз по общему сальдо внешней торговли товарами за июнь.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среду рано утром в Австралии выйдет индекс потребительских цен за 2-й квартал. Далее Китай представит крайне важную информацию: индекс PMI для производственной сферы от HSBC за </w:t>
      </w:r>
      <w:r>
        <w:rPr>
          <w:rFonts w:asciiTheme="minorHAnsi" w:hAnsiTheme="minorHAnsi"/>
          <w:sz w:val="22"/>
          <w:szCs w:val="22"/>
        </w:rPr>
        <w:lastRenderedPageBreak/>
        <w:t>июль. Мы полагаем, что цифра вновь окажется довольно слабой и станет очередным свидетельством того, что Поднебесная медленно «сбавляет обороты».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Также в утренние часы Франция, а позднее Германия опубликуют индексы деловой активности в производственном секторе и в секторе услуг за июль. После этого уже еврозона в целом отчитается по PMI в производственном секторе и в секторе услуг за июль, а также композитному индексу PMI за июль. Далее в течение дня Британия выпустит баланс промышленных заказов по данным Конфедерации британских промышленников за июль.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Перед открытием торгов США опубликует индекс деловой активности в производственном секторе за июль. В 14:00 GMT в США станет известно об изменении объема продаж жилья на первичном рынке за июнь. Завершит заокеанские публикации традиционный отчет Минэнерго США по запасам нефти и нефтепродуктов, от которого мы ожидаем продолжения отрицательной динамики, хотя теперь уже более умеренными темпами.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четверг рано утром Британия представит индекс цен на жилье от </w:t>
      </w:r>
      <w:proofErr w:type="spellStart"/>
      <w:r>
        <w:rPr>
          <w:rFonts w:asciiTheme="minorHAnsi" w:hAnsiTheme="minorHAnsi"/>
          <w:sz w:val="22"/>
          <w:szCs w:val="22"/>
        </w:rPr>
        <w:t>Nationwide</w:t>
      </w:r>
      <w:proofErr w:type="spellEnd"/>
      <w:r>
        <w:rPr>
          <w:rFonts w:asciiTheme="minorHAnsi" w:hAnsiTheme="minorHAnsi"/>
          <w:sz w:val="22"/>
          <w:szCs w:val="22"/>
        </w:rPr>
        <w:t xml:space="preserve"> за июль, а Испания объявит об уровне безработицы за 2-ой квартал. Час спустя Германия выпустит индикатор условий деловой среды от IFO, индикатор оценки текущей ситуации от IFO и индикатор экономических ожиданий от IFO за июль. В это же время еврозона опубликует данные по изменению агрегата М3 денежной массы за июнь, а Британия представит предварительные данные по изменению объема ВВП за 2-ой квартал. В 09:00 GMT Франция размещает 10-летние бонды. В 12:30 GMT США объявит об изменении объема заказов на товары долгосрочного пользования за июнь. Поздно ночью Япония представит индекс потребительских цен за июнь.</w:t>
      </w:r>
    </w:p>
    <w:p w:rsidR="00DF1AE6" w:rsidRDefault="00DF1AE6" w:rsidP="00DF1AE6">
      <w:pPr>
        <w:spacing w:before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пятницу рано утром Германия объявит об изменении объема розничной торговли за июнь. Италия размещает 10-летние суверенные бонды. Перед началом торгов в США выйдет индикатор уверенности потребителей от Университета штата Мичиган за июль.</w:t>
      </w:r>
    </w:p>
    <w:p w:rsidR="00DF1AE6" w:rsidRDefault="00DF1AE6" w:rsidP="00DF1AE6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В пятницу и субботу пройдет встреча G20.</w:t>
      </w:r>
    </w:p>
    <w:p w:rsidR="00DF1AE6" w:rsidRDefault="00DF1AE6" w:rsidP="00DF1AE6">
      <w:pPr>
        <w:spacing w:before="240"/>
        <w:rPr>
          <w:rFonts w:asciiTheme="minorHAnsi" w:hAnsiTheme="minorHAnsi"/>
          <w:sz w:val="22"/>
          <w:szCs w:val="22"/>
        </w:rPr>
      </w:pPr>
    </w:p>
    <w:p w:rsidR="00820708" w:rsidRPr="00EA1257" w:rsidRDefault="00B14130" w:rsidP="00EA1257">
      <w:pPr>
        <w:spacing w:before="2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Аналитики ИГ</w:t>
      </w:r>
      <w:r w:rsidR="00EA1257">
        <w:rPr>
          <w:rFonts w:ascii="Calibri" w:hAnsi="Calibri" w:cs="Calibri"/>
          <w:sz w:val="22"/>
        </w:rPr>
        <w:t xml:space="preserve"> «Норд-Капитал»</w:t>
      </w:r>
    </w:p>
    <w:sectPr w:rsidR="00820708" w:rsidRPr="00EA1257" w:rsidSect="004E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740F"/>
    <w:rsid w:val="000E0437"/>
    <w:rsid w:val="00144D35"/>
    <w:rsid w:val="001847C0"/>
    <w:rsid w:val="001944E5"/>
    <w:rsid w:val="001E449A"/>
    <w:rsid w:val="0021666A"/>
    <w:rsid w:val="00280D51"/>
    <w:rsid w:val="002E4D37"/>
    <w:rsid w:val="00385048"/>
    <w:rsid w:val="003B43DB"/>
    <w:rsid w:val="004E0478"/>
    <w:rsid w:val="00531DD6"/>
    <w:rsid w:val="0059609C"/>
    <w:rsid w:val="0067740F"/>
    <w:rsid w:val="00820708"/>
    <w:rsid w:val="008C201D"/>
    <w:rsid w:val="008E358E"/>
    <w:rsid w:val="009E4AEF"/>
    <w:rsid w:val="00A940ED"/>
    <w:rsid w:val="00AA694B"/>
    <w:rsid w:val="00B14130"/>
    <w:rsid w:val="00B936DC"/>
    <w:rsid w:val="00DF1AE6"/>
    <w:rsid w:val="00EA1257"/>
    <w:rsid w:val="00EE3AE7"/>
    <w:rsid w:val="00F50A31"/>
    <w:rsid w:val="00F7795D"/>
    <w:rsid w:val="00FB00DE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43D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Plain Text"/>
    <w:basedOn w:val="a"/>
    <w:link w:val="a4"/>
    <w:uiPriority w:val="99"/>
    <w:unhideWhenUsed/>
    <w:rsid w:val="00280D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80D51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F7795D"/>
    <w:pPr>
      <w:spacing w:before="150"/>
      <w:jc w:val="both"/>
    </w:pPr>
    <w:rPr>
      <w:rFonts w:ascii="Arial" w:hAnsi="Arial" w:cs="Arial"/>
    </w:rPr>
  </w:style>
  <w:style w:type="paragraph" w:styleId="a6">
    <w:name w:val="Title"/>
    <w:basedOn w:val="a"/>
    <w:link w:val="a7"/>
    <w:uiPriority w:val="10"/>
    <w:qFormat/>
    <w:rsid w:val="00DF1AE6"/>
    <w:pPr>
      <w:spacing w:before="100" w:beforeAutospacing="1" w:after="100" w:afterAutospacing="1"/>
    </w:pPr>
  </w:style>
  <w:style w:type="character" w:customStyle="1" w:styleId="a7">
    <w:name w:val="Название Знак"/>
    <w:basedOn w:val="a0"/>
    <w:link w:val="a6"/>
    <w:uiPriority w:val="10"/>
    <w:rsid w:val="00DF1AE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4493</Characters>
  <Application>Microsoft Office Word</Application>
  <DocSecurity>0</DocSecurity>
  <Lines>81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mbelenkaya</dc:creator>
  <cp:keywords/>
  <dc:description/>
  <cp:lastModifiedBy>mbelenkaya</cp:lastModifiedBy>
  <cp:revision>4</cp:revision>
  <dcterms:created xsi:type="dcterms:W3CDTF">2013-07-22T10:26:00Z</dcterms:created>
  <dcterms:modified xsi:type="dcterms:W3CDTF">2013-07-22T10:28:00Z</dcterms:modified>
</cp:coreProperties>
</file>