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69" w:rsidRPr="004A3961" w:rsidRDefault="00772F69" w:rsidP="00772F69">
      <w:pPr>
        <w:pStyle w:val="a3"/>
        <w:rPr>
          <w:b/>
        </w:rPr>
      </w:pPr>
      <w:r w:rsidRPr="004A3961">
        <w:rPr>
          <w:b/>
        </w:rPr>
        <w:t>Рост на текущей неделе не превысит 1%</w:t>
      </w:r>
    </w:p>
    <w:p w:rsidR="00772F69" w:rsidRDefault="00772F69" w:rsidP="00772F69">
      <w:pPr>
        <w:pStyle w:val="a3"/>
      </w:pPr>
    </w:p>
    <w:p w:rsidR="004A3961" w:rsidRDefault="004A3961" w:rsidP="00772F69">
      <w:pPr>
        <w:pStyle w:val="a3"/>
      </w:pPr>
    </w:p>
    <w:p w:rsidR="00772F69" w:rsidRDefault="00772F69" w:rsidP="00772F69">
      <w:pPr>
        <w:pStyle w:val="a3"/>
      </w:pPr>
      <w:r>
        <w:t xml:space="preserve">Прирост цен российских акций на прошлой неделе оказался в 1,5 раза меньше, чем мы ожидали, что было вызвано преимущественно сокращением темпов роста котировок нефтегазовых и электроэнергетических активов. Индекс РТС повысился на 1,8%, ММВБ </w:t>
      </w:r>
      <w:r w:rsidR="004A3961">
        <w:t>-</w:t>
      </w:r>
      <w:r>
        <w:t xml:space="preserve"> на 0,6%. Отраслевые индексы РТС нефть и газ и электроэнергетика </w:t>
      </w:r>
      <w:r w:rsidR="004A3961">
        <w:t>-</w:t>
      </w:r>
      <w:r>
        <w:t xml:space="preserve"> на 1,2%.</w:t>
      </w:r>
    </w:p>
    <w:p w:rsidR="00772F69" w:rsidRDefault="00772F69" w:rsidP="00772F69">
      <w:pPr>
        <w:pStyle w:val="a3"/>
      </w:pPr>
    </w:p>
    <w:p w:rsidR="00772F69" w:rsidRDefault="00772F69" w:rsidP="00772F69">
      <w:pPr>
        <w:pStyle w:val="a3"/>
      </w:pPr>
      <w:r>
        <w:t xml:space="preserve">Осторожное поведение инвесторов обусловлено в первую очередь сверхвысокими ценами на сырье, которые, как ожидалось, должны были </w:t>
      </w:r>
      <w:proofErr w:type="spellStart"/>
      <w:r>
        <w:t>скорректироваться</w:t>
      </w:r>
      <w:proofErr w:type="spellEnd"/>
      <w:r>
        <w:t xml:space="preserve"> вниз в рамках технической коррекции и на фоне очередного обострения проблем периферийных стран Еврозоны. Со стороны США поступали более оптимистичные сигналы. Позитивную динамику демонстрировали выходящие макроэкономические индикаторы. И, судя по последним комментариям ФРС США, ведомство будет и дальше придерживаться мягкой денежно-кредитной политики на фоне новых признаков восстановления экономики США. В рамках этой политики продолжится покупка казначейских облигаций США, а краткосрочные процентные ставки останутся близи рекордных минимумов. Но, вопреки прогнозам, на прошлой неделе укрепление доллара составило лишь 0,5%, а цены на сырье еще более повысились </w:t>
      </w:r>
      <w:r w:rsidR="004A3961">
        <w:t>-</w:t>
      </w:r>
      <w:r>
        <w:t xml:space="preserve"> нефть до +2%, никель </w:t>
      </w:r>
      <w:r w:rsidR="004A3961">
        <w:t>-</w:t>
      </w:r>
      <w:r>
        <w:t xml:space="preserve"> более чем на +4%.</w:t>
      </w:r>
    </w:p>
    <w:p w:rsidR="00772F69" w:rsidRDefault="00772F69" w:rsidP="00772F69">
      <w:pPr>
        <w:pStyle w:val="a3"/>
      </w:pPr>
    </w:p>
    <w:p w:rsidR="00772F69" w:rsidRDefault="00772F69" w:rsidP="00772F69">
      <w:pPr>
        <w:pStyle w:val="a3"/>
      </w:pPr>
      <w:r>
        <w:t>Важным событием прошлой недели, которое в целом осталось незамеченным рынками, но способно оказать влияние в будущем, стало решение лидеров ЕС изменить соглашение ЕС в целях создания с 2013 г. постоянного механизма стабильности, который позволит правительствам стран защитить евро в случае кризиса.</w:t>
      </w:r>
    </w:p>
    <w:p w:rsidR="00772F69" w:rsidRDefault="00772F69" w:rsidP="00772F69">
      <w:pPr>
        <w:pStyle w:val="a3"/>
      </w:pPr>
    </w:p>
    <w:p w:rsidR="00772F69" w:rsidRDefault="00772F69" w:rsidP="00772F69">
      <w:pPr>
        <w:pStyle w:val="a3"/>
      </w:pPr>
      <w:r>
        <w:t>В результате мировые фондовые индексы показали сдержанный рост индексов:</w:t>
      </w:r>
    </w:p>
    <w:p w:rsidR="00772F69" w:rsidRDefault="00772F69" w:rsidP="00772F69">
      <w:pPr>
        <w:pStyle w:val="a3"/>
      </w:pPr>
      <w:r>
        <w:t xml:space="preserve">европейские изменились на -0,3 </w:t>
      </w:r>
      <w:r w:rsidR="004A3961">
        <w:t>-</w:t>
      </w:r>
      <w:r>
        <w:t xml:space="preserve"> +1,0%, американские</w:t>
      </w:r>
      <w:proofErr w:type="gramStart"/>
      <w:r>
        <w:t xml:space="preserve"> ?</w:t>
      </w:r>
      <w:proofErr w:type="gramEnd"/>
      <w:r>
        <w:t xml:space="preserve"> на 0,3 ? 0,7%, </w:t>
      </w:r>
      <w:proofErr w:type="spellStart"/>
      <w:r>
        <w:t>Nikkei</w:t>
      </w:r>
      <w:proofErr w:type="spellEnd"/>
      <w:r>
        <w:t xml:space="preserve"> </w:t>
      </w:r>
      <w:r w:rsidR="004A3961">
        <w:t>-</w:t>
      </w:r>
      <w:r>
        <w:t xml:space="preserve"> на 0,2%. Развивающие рынки закрылись в целом у нулевой отметки изменения, MSCI </w:t>
      </w:r>
      <w:proofErr w:type="spellStart"/>
      <w:r>
        <w:t>Russia</w:t>
      </w:r>
      <w:proofErr w:type="spellEnd"/>
      <w:r>
        <w:t xml:space="preserve"> показал практически максимальный рост в группе +1,5%.</w:t>
      </w:r>
    </w:p>
    <w:p w:rsidR="00772F69" w:rsidRDefault="00772F69" w:rsidP="00772F69">
      <w:pPr>
        <w:pStyle w:val="a3"/>
      </w:pPr>
    </w:p>
    <w:p w:rsidR="00772F69" w:rsidRDefault="00772F69" w:rsidP="00772F69">
      <w:pPr>
        <w:pStyle w:val="a3"/>
      </w:pPr>
      <w:r>
        <w:t xml:space="preserve">На конкурентные преимущества российского рынка в группе развивающихся указывают также и данные по инвестиционной активности в группе фондов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markets</w:t>
      </w:r>
      <w:proofErr w:type="spellEnd"/>
      <w:r>
        <w:t>. По данным EPFR, приток сре</w:t>
      </w:r>
      <w:proofErr w:type="gramStart"/>
      <w:r>
        <w:t>дств в ф</w:t>
      </w:r>
      <w:proofErr w:type="gramEnd"/>
      <w:r>
        <w:t xml:space="preserve">онды развивающихся рынков сохраняется на положительном уровне, но заметно сократился. Фонды GEM привлекли 520 млн. долл., БРИК </w:t>
      </w:r>
      <w:r w:rsidR="004A3961">
        <w:t>-</w:t>
      </w:r>
      <w:r>
        <w:t xml:space="preserve"> испытали отток в 13 млн. долл., фонды Китая и Большого Китая в общей сложности потеряли 244 млн. долл. Бразилия привлекла около 23 млн. долл., Россия</w:t>
      </w:r>
      <w:proofErr w:type="gramStart"/>
      <w:r>
        <w:t xml:space="preserve"> ?</w:t>
      </w:r>
      <w:proofErr w:type="gramEnd"/>
      <w:r>
        <w:t xml:space="preserve"> 140 млн. долл. Теория о росте конкурентной привлекательности российского рынка в действии, т.о.</w:t>
      </w:r>
      <w:r w:rsidR="004A3961">
        <w:t xml:space="preserve"> </w:t>
      </w:r>
      <w:r>
        <w:t xml:space="preserve">российские фонды добирают упущенные в середине года средства, а цены акций </w:t>
      </w:r>
      <w:r w:rsidR="004A3961">
        <w:t>-</w:t>
      </w:r>
      <w:r>
        <w:t xml:space="preserve"> упущенную стоимость.</w:t>
      </w:r>
    </w:p>
    <w:p w:rsidR="00772F69" w:rsidRDefault="00772F69" w:rsidP="00772F69">
      <w:pPr>
        <w:pStyle w:val="a3"/>
      </w:pPr>
    </w:p>
    <w:p w:rsidR="00772F69" w:rsidRDefault="00772F69" w:rsidP="00772F69">
      <w:pPr>
        <w:pStyle w:val="a3"/>
      </w:pPr>
      <w:r>
        <w:t>Третьим фактором, сдерживающим покупки, стала напряженная ситуация с рублевой ликвидностью ввиду внебюджетных выплат на сумму около 300 млрд.</w:t>
      </w:r>
      <w:r w:rsidR="004A3961">
        <w:t xml:space="preserve"> </w:t>
      </w:r>
      <w:r>
        <w:t>руб. Это сдерживало активность местных спекулянтов, а вместе с ней интерес к рынку со стороны нерезидентов.</w:t>
      </w:r>
    </w:p>
    <w:p w:rsidR="00772F69" w:rsidRDefault="00772F69" w:rsidP="00772F69">
      <w:pPr>
        <w:pStyle w:val="a3"/>
      </w:pPr>
    </w:p>
    <w:p w:rsidR="00772F69" w:rsidRDefault="00772F69" w:rsidP="00772F69">
      <w:pPr>
        <w:pStyle w:val="a3"/>
      </w:pPr>
      <w:r>
        <w:t xml:space="preserve">На текущей неделе  указанные сдерживающие факторы нивелированы: риски европейской зоны сглажены, американская статистика не обещает сюрпризов. В числе важнейших данных до конца недели </w:t>
      </w:r>
      <w:r w:rsidR="004A3961">
        <w:t>-</w:t>
      </w:r>
      <w:r>
        <w:t xml:space="preserve"> ВВП Великобритании, 3-я оценка ВВП США, кроме того, выйдут данные по ВВП Канады, заимствования через дисконтное окно ФРС США, данные по продажам на рынке жилья США.</w:t>
      </w:r>
    </w:p>
    <w:p w:rsidR="00772F69" w:rsidRDefault="00772F69" w:rsidP="00772F69">
      <w:pPr>
        <w:pStyle w:val="a3"/>
      </w:pPr>
    </w:p>
    <w:p w:rsidR="00772F69" w:rsidRDefault="00772F69" w:rsidP="00772F69">
      <w:pPr>
        <w:pStyle w:val="a3"/>
      </w:pPr>
      <w:r>
        <w:t xml:space="preserve">Российские индикаторы пошли в рост после вялой коррекции вниз в начале недели. Однако, даже с учетом существующего потенциала роста котировок акций до конца года, мы считаем, что рост на этой неделе ограничится 1,0 </w:t>
      </w:r>
      <w:r w:rsidR="004A3961">
        <w:t>-</w:t>
      </w:r>
      <w:r>
        <w:t>1,5%. Основная покупательская активность придется на первую половину периода, но и она, ввиду приближающихся рождественских праздников будет снижена на 30-50%.</w:t>
      </w:r>
    </w:p>
    <w:sectPr w:rsidR="00772F69" w:rsidSect="0055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ECC"/>
    <w:rsid w:val="000F7D62"/>
    <w:rsid w:val="00366ECC"/>
    <w:rsid w:val="004A3961"/>
    <w:rsid w:val="004F5001"/>
    <w:rsid w:val="00556C84"/>
    <w:rsid w:val="00772F69"/>
    <w:rsid w:val="00C2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3">
    <w:name w:val="text3"/>
    <w:basedOn w:val="a0"/>
    <w:rsid w:val="000F7D62"/>
  </w:style>
  <w:style w:type="paragraph" w:styleId="a3">
    <w:name w:val="Plain Text"/>
    <w:basedOn w:val="a"/>
    <w:link w:val="a4"/>
    <w:uiPriority w:val="99"/>
    <w:semiHidden/>
    <w:unhideWhenUsed/>
    <w:rsid w:val="00772F69"/>
    <w:pPr>
      <w:spacing w:after="0" w:line="240" w:lineRule="auto"/>
    </w:pPr>
    <w:rPr>
      <w:rFonts w:ascii="Arial" w:hAnsi="Arial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772F69"/>
    <w:rPr>
      <w:rFonts w:ascii="Arial" w:hAnsi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648">
                  <w:marLeft w:val="0"/>
                  <w:marRight w:val="0"/>
                  <w:marTop w:val="0"/>
                  <w:marBottom w:val="0"/>
                  <w:divBdr>
                    <w:top w:val="single" w:sz="12" w:space="24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2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Mkolyvanova</dc:creator>
  <cp:keywords/>
  <dc:description/>
  <cp:lastModifiedBy>Mkolyvanova</cp:lastModifiedBy>
  <cp:revision>1</cp:revision>
  <dcterms:created xsi:type="dcterms:W3CDTF">2010-12-21T11:20:00Z</dcterms:created>
  <dcterms:modified xsi:type="dcterms:W3CDTF">2010-12-21T12:23:00Z</dcterms:modified>
</cp:coreProperties>
</file>