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749"/>
        <w:gridCol w:w="600"/>
      </w:tblGrid>
      <w:tr w:rsidR="00C65515" w:rsidTr="00C65515">
        <w:trPr>
          <w:trHeight w:val="13609"/>
          <w:tblCellSpacing w:w="0" w:type="dxa"/>
        </w:trPr>
        <w:tc>
          <w:tcPr>
            <w:tcW w:w="0" w:type="auto"/>
            <w:vAlign w:val="center"/>
            <w:hideMark/>
          </w:tcPr>
          <w:p w:rsidR="00C65515" w:rsidRDefault="00C6551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65515" w:rsidRPr="00C65515" w:rsidRDefault="00C65515">
            <w:pPr>
              <w:spacing w:after="240"/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Рынок акций</w:t>
            </w:r>
          </w:p>
          <w:p w:rsidR="00C65515" w:rsidRDefault="00C65515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id:image002.jpg@01CECE81.9D0F1F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CECE81.9D0F1F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Регина 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Гирфанова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>,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портфельный управляющий УК «Альфа-Капитал»</w:t>
            </w: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:rsid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Итак, инвесторы с облегчением вздохнули на прошлой неделе, конгрессменам удалось достичь договоренности по потолку долга (хоть и временно). Рынки отреагировали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позитивно, включив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аппетит к риску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. Справедливости ради нужно отметить, что, хотя конгрессмены договорились в последний день, неопределенность не сильно давила на рынки. Ситуацию не смогло испортить даже отсутствие важной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макростатистики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по США, выход которой был приостановлен из-за замораживания части госрасходов.</w:t>
            </w:r>
          </w:p>
          <w:p w:rsidR="00C65515" w:rsidRP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Лучше всего отреагировали ценные бумаги с высокой бетой, </w:t>
            </w:r>
            <w:r w:rsidRPr="00C6551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в частности акции</w:t>
            </w:r>
            <w:r w:rsidRPr="00C6551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металлургических компаний. Отлично выступил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Новатэк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и мы считаем, что его акции до сих пор выглядят привлекательно. </w:t>
            </w:r>
          </w:p>
          <w:p w:rsid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Но больше всего драйва было в размещении ТКС: книга была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переподписана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в несколько раз, причем из-за созданного ажиотажа она закрывается на неделю раньше, и это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при том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, что менеджмент не стал встречаться с локальными инвесторами.</w:t>
            </w:r>
            <w:r w:rsidRPr="00C6551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Мы считаем, что размещение (по крайней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мере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в России) проходит излишне эмоционально, причем с обеих сторон. Понятно, что российские инвесторы, не избалованные подобного рода компаниями, подходят к их оценке весьма шаблонно. С другой стороны, движения навстречу локальные инвесторы также не получили.</w:t>
            </w:r>
          </w:p>
          <w:p w:rsidR="00C65515" w:rsidRDefault="00C65515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19050" t="0" r="9525" b="0"/>
                  <wp:docPr id="2" name="Рисунок 2" descr="cid:image003.jpg@01CECE81.9D0F1F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jpg@01CECE81.9D0F1F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515" w:rsidRDefault="00C6551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Владимир Брагин,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директор по анализу финансовых рынков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br/>
              <w:t>и макроэкономики УК «Альфа-Капитал»</w:t>
            </w:r>
          </w:p>
          <w:p w:rsidR="00C65515" w:rsidRDefault="00C65515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Властям США все-таки удалось избежать дефолта по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гособлигациям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причем, как и ожидалось, произошло это в самый последний момент. И хотя это не уберегло от рисков пересмотра прогнозов по кредитному рейтингу (агентство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Fitch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отправило рейтинг США на пересмотр с негативным прогнозом),  реакция рынков все равно была позитивной. Индекс S&amp;P500 обновил исторические максимумы, европейские площадки по итогам недели выросли на 1,5–2%, да и российский рынок не остался в стороне, прибавив еще 1,4% за прошлую неделю.</w:t>
            </w:r>
          </w:p>
          <w:p w:rsidR="00C65515" w:rsidRP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При этом за пределами тем бюджета и долга США новостной  фон был более чем благоприятный. ВВП Китая продолжил расти, несмотря на ухудшение внешнего спроса, данные по еврозоне также внушили умеренный оптимизм. Наконец и США порадовали хорошими отчетностями компаний за III квартал, а также тем фактом, что на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фоне остающихся на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повестке дня вопросов, которые законодателям придется решить в ближайшие месяцы, пока сокращение программы QE3 не предвидится.</w:t>
            </w:r>
          </w:p>
          <w:p w:rsidR="00C65515" w:rsidRPr="00C65515" w:rsidRDefault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 этом фоне рисковые активы должны будут пользоваться спросом, причем плохие российские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макроданные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вышедшие на прошлой неделе, скорее всего, препятствием не станут. Все-таки российский рынок на коротких отрезках на них реагирует слабо, и связь проявляется только на длинном горизонте. Чего действительно хотелось бы увидеть – так это роста цен на промышленные металлы, как индикатора улучшения отношения инвесторов к развивающимся рынкам.</w:t>
            </w:r>
          </w:p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sz w:val="36"/>
                <w:szCs w:val="36"/>
              </w:rPr>
              <w:t>Рынок сырьевых товаров</w:t>
            </w:r>
          </w:p>
          <w:p w:rsidR="00C65515" w:rsidRDefault="00C65515" w:rsidP="00C65515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190625" cy="1190625"/>
                  <wp:effectExtent l="19050" t="0" r="9525" b="0"/>
                  <wp:docPr id="37" name="Рисунок 37" descr="cid:image005.jpg@01CECE81.9D0F1F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id:image005.jpg@01CECE81.9D0F1F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Чернядьев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>, 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аналитик УК «Альфа-Капитал»</w:t>
            </w: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 </w:t>
            </w: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Основными событиями стали решение (хоть и временное) проблемы потолка госдолга США и "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разморозка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"  расходов правительства. Такое решение должно было вызвать снижение цен драгоценных металлов  из-за уменьшения спроса на защитные активы. Однако все получилось ровно наоборот: все драгметаллы выросли. Это связано с ожиданиями действий ФРС США. Участники рынка начали ставить на то, что регулятор отложит процесс уменьшения объемов выкупа активов для того, чтобы поддержать экономику США, которая могла пострадать от 2,5-недельной "заморозки" расходов правительства.</w:t>
            </w:r>
          </w:p>
          <w:p w:rsidR="00C65515" w:rsidRPr="00C65515" w:rsidRDefault="00C65515" w:rsidP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Цена нефти на прошлой неделе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упала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несмотря на сильное ослабление курса доллара США к основным мировым валютам. Это еще раз подтверждает, что  основными драйверами рынка нефти сейчас являются динамика предложения и геополитические риски Ближнего Востока и Северной Африки. Пятую неделю подряд растет цена пшеницы из-за не очень хороших новостей об ожидаемом урожае в Латинской Америке и странах СНГ. Другие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сельхозтовары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такой устойчивой восходящей динамикой похвастаться не могут, так как ожидаемое соотношение спроса и предложения на них пока складывается в пользу последнего, что  давит на цены.</w:t>
            </w: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Default="00C65515" w:rsidP="00C65515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C65515" w:rsidRPr="00C65515" w:rsidRDefault="00C65515" w:rsidP="00C655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  <w:hideMark/>
          </w:tcPr>
          <w:p w:rsidR="00C65515" w:rsidRDefault="00C6551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</w:tr>
    </w:tbl>
    <w:p w:rsidR="00C65515" w:rsidRDefault="00C65515" w:rsidP="00C65515">
      <w:pPr>
        <w:rPr>
          <w:vanish/>
        </w:rPr>
      </w:pPr>
    </w:p>
    <w:sectPr w:rsidR="00C65515" w:rsidSect="00A4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515"/>
    <w:rsid w:val="00A41850"/>
    <w:rsid w:val="00C6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1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1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CE81.9D0F1F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CE81.9D0F1F0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CE81.9D0F1F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3432</Characters>
  <Application>Microsoft Office Word</Application>
  <DocSecurity>0</DocSecurity>
  <Lines>28</Lines>
  <Paragraphs>8</Paragraphs>
  <ScaleCrop>false</ScaleCrop>
  <Company>Finam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2013-10-21T13:42:00Z</dcterms:created>
  <dcterms:modified xsi:type="dcterms:W3CDTF">2013-10-21T13:49:00Z</dcterms:modified>
</cp:coreProperties>
</file>