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8B5"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Подлевских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>, Начальник аналитического отдела ИК «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Церих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Кэпитал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Менеджмент» </w:t>
      </w: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68B5">
        <w:rPr>
          <w:rFonts w:ascii="Times New Roman" w:hAnsi="Times New Roman" w:cs="Times New Roman"/>
          <w:b/>
          <w:sz w:val="24"/>
          <w:szCs w:val="24"/>
        </w:rPr>
        <w:t>Законодатели США отыграли свой акт, равнение на октябрьское заседание ФРС</w:t>
      </w: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8B5">
        <w:rPr>
          <w:rFonts w:ascii="Times New Roman" w:hAnsi="Times New Roman" w:cs="Times New Roman"/>
          <w:sz w:val="24"/>
          <w:szCs w:val="24"/>
        </w:rPr>
        <w:t>Главное влияние на настроения в конце прошлой недели оказывало временное снятие напряжения по поводу параметров бюджета и потолка государственного долга в США. Окончательное урегулирование перенесено на 3-4 месяца, но это позволило правительству возобновить работу. Представители ФРС и рыночные аналитики стали оценивать шансы на начало сворачивания программы стимулирования уже на октябрьском заседании FOMC. По превалирующим убеждениям, из-за прошедшего противостояния и остановки работы правительства ФРС на октябрьском заседании не рискнет принимать решение о начале сворачивания QE. Возможно, даже решение об этом будет перенесено на начало или весну 2014 года. На этом фоне доллар продолжил свое ослабление, а фондовые рынки показали довольно приличный рост. Оптимизма добавило известие об увеличении в 3 квартале темпов роста экономики Китая.  На этом индекс S&amp;P установил новые рекорды, достигнув отметки в 1740 пунктов. Рост наблюдался и на нашем рынке, где индекс РТС преодолел важную отметку в 1500 пунктов.</w:t>
      </w: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8B5">
        <w:rPr>
          <w:rFonts w:ascii="Times New Roman" w:hAnsi="Times New Roman" w:cs="Times New Roman"/>
          <w:sz w:val="24"/>
          <w:szCs w:val="24"/>
        </w:rPr>
        <w:t xml:space="preserve">Будем надеяться, что поток основных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макроданных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на текущей неделе начнет выходить по расписанию, тем более  что там ожидается достаточно много интересного. В США в понедельник выйдут данные о продажах домов на вторичном рынке, а в четверг данные о продажах домов на первичном рынке. В понедельник станет известно значение PPI  в Германии, а с утра стало известно об увеличении торгового дефицита в Японии. В США 22 октября ожидаются данные по уровню безработицы в сентябре, а 24 октября выйдут данные по количеству первичных обращений за пособиями по безработице. Интересными будут данные по запасам нефти в США (23 октября) поскольку рынки узнают изменения запасов сразу за две недели. В этот же день обнародуют данные по экспортным и импортным ценам. В пятницу станет известна динамика запасов на товары длительного пользования. В четверг выйдут индексы PMI в Китае, Германии и Евросоюзе. К концу недели Япония сообщит сведения о потребительской инфляции, а Великобритания о темпах роста ВВП за 3 квартал.</w:t>
      </w: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8B5">
        <w:rPr>
          <w:rFonts w:ascii="Times New Roman" w:hAnsi="Times New Roman" w:cs="Times New Roman"/>
          <w:sz w:val="24"/>
          <w:szCs w:val="24"/>
        </w:rPr>
        <w:t xml:space="preserve">Наступающая неделя будет чуть более спокойной, чем предыдущая и обозреватели, наконец-то, больше внимания будут уделять выходящей корпоративной отчетности по итогам 3 квартала. Напомним, что старт сезона отчетности задали неплохие результаты алюминиевым гигантом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Alcoa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. На прошедшей неделе тоже были позитивные отчеты, как по полученной  прибыли, так и по выручке (например, у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Verizon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), однако больше было разочарований.  Так, вышли слабые данные о продажах у IBM и AMD. Бюджетный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(5с), на который был расчет о массовых продажах, не оправдал ожиданий, и компании в будущем придется проявлять чудеса изворотливости, чтобы показать рост финансовых показателей.  И вообще, трендом квартала стало снижение выручки. Слабые данные, как по выручке, так и по прибыли показала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Citigroup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, снижение выручки показали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Honeywell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eBay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снижение выручки составило 13%, а у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Goldman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Sachs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целых 20%. Разочаровывающими были данные по выручке у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Coca-Cola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PepsiCo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>.</w:t>
      </w: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8B5">
        <w:rPr>
          <w:rFonts w:ascii="Times New Roman" w:hAnsi="Times New Roman" w:cs="Times New Roman"/>
          <w:sz w:val="24"/>
          <w:szCs w:val="24"/>
        </w:rPr>
        <w:t>На предстоящей неделе продолжится выход отчетных данных компаний по итогам 3 квартала. Отчитаются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 DuPont, Boeing, Caterpillar, Motorola Solutions, AT&amp;T, Ford Motor, Dow Chemical, Microsoft, Procter &amp; Gamble, </w:t>
      </w:r>
      <w:r w:rsidRPr="004368B5">
        <w:rPr>
          <w:rFonts w:ascii="Times New Roman" w:hAnsi="Times New Roman" w:cs="Times New Roman"/>
          <w:sz w:val="24"/>
          <w:szCs w:val="24"/>
        </w:rPr>
        <w:t>а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8B5">
        <w:rPr>
          <w:rFonts w:ascii="Times New Roman" w:hAnsi="Times New Roman" w:cs="Times New Roman"/>
          <w:sz w:val="24"/>
          <w:szCs w:val="24"/>
        </w:rPr>
        <w:t>так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8B5">
        <w:rPr>
          <w:rFonts w:ascii="Times New Roman" w:hAnsi="Times New Roman" w:cs="Times New Roman"/>
          <w:sz w:val="24"/>
          <w:szCs w:val="24"/>
        </w:rPr>
        <w:t>же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8B5">
        <w:rPr>
          <w:rFonts w:ascii="Times New Roman" w:hAnsi="Times New Roman" w:cs="Times New Roman"/>
          <w:sz w:val="24"/>
          <w:szCs w:val="24"/>
        </w:rPr>
        <w:t>многих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8B5">
        <w:rPr>
          <w:rFonts w:ascii="Times New Roman" w:hAnsi="Times New Roman" w:cs="Times New Roman"/>
          <w:sz w:val="24"/>
          <w:szCs w:val="24"/>
        </w:rPr>
        <w:t>других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8B5">
        <w:rPr>
          <w:rFonts w:ascii="Times New Roman" w:hAnsi="Times New Roman" w:cs="Times New Roman"/>
          <w:sz w:val="24"/>
          <w:szCs w:val="24"/>
        </w:rPr>
        <w:t>крупных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8B5">
        <w:rPr>
          <w:rFonts w:ascii="Times New Roman" w:hAnsi="Times New Roman" w:cs="Times New Roman"/>
          <w:sz w:val="24"/>
          <w:szCs w:val="24"/>
        </w:rPr>
        <w:t>компаний</w:t>
      </w:r>
      <w:r w:rsidRPr="004368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368B5">
        <w:rPr>
          <w:rFonts w:ascii="Times New Roman" w:hAnsi="Times New Roman" w:cs="Times New Roman"/>
          <w:sz w:val="24"/>
          <w:szCs w:val="24"/>
        </w:rPr>
        <w:t xml:space="preserve">Интересная интрига  будет по ожидаемой отчетности канадская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Potash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. После начала игры на понижение цен со стороны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Уралкалия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акции крупнейшей мировой калийной </w:t>
      </w:r>
      <w:r w:rsidRPr="004368B5">
        <w:rPr>
          <w:rFonts w:ascii="Times New Roman" w:hAnsi="Times New Roman" w:cs="Times New Roman"/>
          <w:sz w:val="24"/>
          <w:szCs w:val="24"/>
        </w:rPr>
        <w:lastRenderedPageBreak/>
        <w:t>компании падали на четверть. Интересно будет узнать из отчетов то, как компания пережила третий квартал и как рассматривает свои перспективы до конца года.</w:t>
      </w: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8B5">
        <w:rPr>
          <w:rFonts w:ascii="Times New Roman" w:hAnsi="Times New Roman" w:cs="Times New Roman"/>
          <w:sz w:val="24"/>
          <w:szCs w:val="24"/>
        </w:rPr>
        <w:t xml:space="preserve">У нас с отчетностью все скромнее, но тоже начинают выходить отчетные данные за 3 квартал и здесь среди первых компания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, которая представит отчет за 3 кв. по US GAAP. Операционные результаты за 9 мес. 2013 года представят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Гидромашсервис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Дикси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Mail.ru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. Компания НОВАТЭК проведет ВОСА, на </w:t>
      </w:r>
      <w:proofErr w:type="gramStart"/>
      <w:r w:rsidRPr="004368B5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4368B5">
        <w:rPr>
          <w:rFonts w:ascii="Times New Roman" w:hAnsi="Times New Roman" w:cs="Times New Roman"/>
          <w:sz w:val="24"/>
          <w:szCs w:val="24"/>
        </w:rPr>
        <w:t xml:space="preserve"> будет рассматриваться вопрос о промежуточных дивидендах, а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Мосэнерго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обсудит на ВОСА сделки с заинтересованностью. На запланированном в понедельник заседании СД компании Нор Никель планируется обсудить продажу энергетических активов компании, принесшей ей убытки порядка полумиллиарда долларов. А СД </w:t>
      </w:r>
      <w:proofErr w:type="spellStart"/>
      <w:r w:rsidRPr="004368B5">
        <w:rPr>
          <w:rFonts w:ascii="Times New Roman" w:hAnsi="Times New Roman" w:cs="Times New Roman"/>
          <w:sz w:val="24"/>
          <w:szCs w:val="24"/>
        </w:rPr>
        <w:t>ЛУКОЙЛа</w:t>
      </w:r>
      <w:proofErr w:type="spellEnd"/>
      <w:r w:rsidRPr="004368B5">
        <w:rPr>
          <w:rFonts w:ascii="Times New Roman" w:hAnsi="Times New Roman" w:cs="Times New Roman"/>
          <w:sz w:val="24"/>
          <w:szCs w:val="24"/>
        </w:rPr>
        <w:t xml:space="preserve"> рассмотрит вопрос об увеличении объема выпуска облигаций. Многих компаний, и в первую очередь Газпрома будут касаться ожидаемые в понедельник решения Евросоюза о возможности торгового сотрудничества с Украиной.</w:t>
      </w:r>
    </w:p>
    <w:p w:rsidR="004368B5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71C" w:rsidRPr="004368B5" w:rsidRDefault="004368B5" w:rsidP="0043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8B5">
        <w:rPr>
          <w:rFonts w:ascii="Times New Roman" w:hAnsi="Times New Roman" w:cs="Times New Roman"/>
          <w:sz w:val="24"/>
          <w:szCs w:val="24"/>
        </w:rPr>
        <w:t>Важным указателем динамики рынка в ближайшее время будет поведение цен на нефть. Там скапливается достаточно много факторов для продавливания их вниз. Из самых последних это снижение напряженности вокруг Сирии, ожидаемое начало переговоров с Ираном, что может привести к снятию эмбарго на поставки нефти. Кроме того - рост добычи в Ливии, ожидаемый рост добычи в Ираке и подрастание добычи в США. А вот с сильными указателями роста спроса немного хуже. Но и при таких раскладах решение ФРС о продолжении программы стимулирования сможет удержать цены на нефть от снижения. Поэтому в ближайшие дни игроки на нашем рынке в первую очередь должны внимательно следить за изменяющимися отчетными и макроэкономическими раскладами и тем, какие мнения будут высказывать представители ФРС. Да и для динамики доллара это тоже будет крайне важным, тем более</w:t>
      </w:r>
      <w:proofErr w:type="gramStart"/>
      <w:r w:rsidRPr="004368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368B5">
        <w:rPr>
          <w:rFonts w:ascii="Times New Roman" w:hAnsi="Times New Roman" w:cs="Times New Roman"/>
          <w:sz w:val="24"/>
          <w:szCs w:val="24"/>
        </w:rPr>
        <w:t xml:space="preserve"> что по отношению к евро доллар уже подошел к высоте 1,37 доллара за евро, от которой напрашивается корректирующее движение. В этом смысле наступающая неделя тоже обещает стать интересной.</w:t>
      </w:r>
    </w:p>
    <w:sectPr w:rsidR="00EE371C" w:rsidRPr="004368B5" w:rsidSect="00E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8B5"/>
    <w:rsid w:val="004368B5"/>
    <w:rsid w:val="00C40389"/>
    <w:rsid w:val="00E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368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368B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4785</Characters>
  <Application>Microsoft Office Word</Application>
  <DocSecurity>0</DocSecurity>
  <Lines>39</Lines>
  <Paragraphs>11</Paragraphs>
  <ScaleCrop>false</ScaleCrop>
  <Company>Finam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2013-10-21T08:34:00Z</dcterms:created>
  <dcterms:modified xsi:type="dcterms:W3CDTF">2013-10-21T08:38:00Z</dcterms:modified>
</cp:coreProperties>
</file>