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D" w:rsidRPr="0058157D" w:rsidRDefault="0058157D" w:rsidP="0058157D">
      <w:pPr>
        <w:rPr>
          <w:rFonts w:ascii="Arial" w:hAnsi="Arial" w:cs="Arial"/>
          <w:sz w:val="24"/>
          <w:szCs w:val="24"/>
        </w:rPr>
      </w:pPr>
      <w:r w:rsidRPr="0058157D">
        <w:rPr>
          <w:rFonts w:ascii="Arial" w:hAnsi="Arial" w:cs="Arial"/>
          <w:sz w:val="24"/>
          <w:szCs w:val="24"/>
        </w:rPr>
        <w:t>Рынок акций: на низком старте</w:t>
      </w:r>
    </w:p>
    <w:p w:rsidR="0058157D" w:rsidRPr="0058157D" w:rsidRDefault="0058157D" w:rsidP="0058157D">
      <w:pPr>
        <w:rPr>
          <w:rFonts w:ascii="Arial" w:hAnsi="Arial" w:cs="Arial"/>
          <w:sz w:val="24"/>
          <w:szCs w:val="24"/>
        </w:rPr>
      </w:pPr>
      <w:r w:rsidRPr="0058157D">
        <w:rPr>
          <w:rFonts w:ascii="Arial" w:hAnsi="Arial" w:cs="Arial"/>
          <w:sz w:val="24"/>
          <w:szCs w:val="24"/>
        </w:rPr>
        <w:t xml:space="preserve">Предыдущая неделя в очередной раз удивила наблюдателей нелогичностью поведения игроков. На фоне катастрофического оттока средств из фондов </w:t>
      </w:r>
      <w:proofErr w:type="spellStart"/>
      <w:r w:rsidRPr="0058157D">
        <w:rPr>
          <w:rFonts w:ascii="Arial" w:hAnsi="Arial" w:cs="Arial"/>
          <w:sz w:val="24"/>
          <w:szCs w:val="24"/>
        </w:rPr>
        <w:t>emerging</w:t>
      </w:r>
      <w:proofErr w:type="spellEnd"/>
      <w:r w:rsidRPr="0058157D">
        <w:rPr>
          <w:rFonts w:ascii="Arial" w:hAnsi="Arial" w:cs="Arial"/>
          <w:sz w:val="24"/>
          <w:szCs w:val="24"/>
        </w:rPr>
        <w:t xml:space="preserve"> </w:t>
      </w:r>
      <w:proofErr w:type="spellStart"/>
      <w:r w:rsidRPr="0058157D">
        <w:rPr>
          <w:rFonts w:ascii="Arial" w:hAnsi="Arial" w:cs="Arial"/>
          <w:sz w:val="24"/>
          <w:szCs w:val="24"/>
        </w:rPr>
        <w:t>markets</w:t>
      </w:r>
      <w:proofErr w:type="spellEnd"/>
      <w:r w:rsidRPr="0058157D">
        <w:rPr>
          <w:rFonts w:ascii="Arial" w:hAnsi="Arial" w:cs="Arial"/>
          <w:sz w:val="24"/>
          <w:szCs w:val="24"/>
        </w:rPr>
        <w:t>, приток сре</w:t>
      </w:r>
      <w:proofErr w:type="gramStart"/>
      <w:r w:rsidRPr="0058157D">
        <w:rPr>
          <w:rFonts w:ascii="Arial" w:hAnsi="Arial" w:cs="Arial"/>
          <w:sz w:val="24"/>
          <w:szCs w:val="24"/>
        </w:rPr>
        <w:t>дств в ф</w:t>
      </w:r>
      <w:proofErr w:type="gramEnd"/>
      <w:r w:rsidRPr="0058157D">
        <w:rPr>
          <w:rFonts w:ascii="Arial" w:hAnsi="Arial" w:cs="Arial"/>
          <w:sz w:val="24"/>
          <w:szCs w:val="24"/>
        </w:rPr>
        <w:t xml:space="preserve">онды России не иссякает. По данным EPFR, фонды GEM на неделе, завершившейся 16 февраля, ухудшили состояние на 3,2 млрд. долл. Это вдвое больше, чем потери неделей ранее. Т. о., отток средств из фондов с начала года достиг 8,4 млрд. долл. Фонды BRIC испытали отток в 231 млн. долл., Китая и Большого Китая - 295 млн. долл., Бразилии - 251 млн. долл., Индии - 154 млн. долл. По всем группам фонда зафиксировано усиление оттока по сравнению с прошлой неделей. </w:t>
      </w:r>
      <w:proofErr w:type="gramStart"/>
      <w:r w:rsidRPr="0058157D">
        <w:rPr>
          <w:rFonts w:ascii="Arial" w:hAnsi="Arial" w:cs="Arial"/>
          <w:sz w:val="24"/>
          <w:szCs w:val="24"/>
        </w:rPr>
        <w:t xml:space="preserve">Приток в фонды России составил 169 млн. долл., увеличив результат с начала года до 1,9 млрд. долл. В группе немногочисленных "везунчиков" - фонды </w:t>
      </w:r>
      <w:proofErr w:type="spellStart"/>
      <w:r w:rsidRPr="0058157D">
        <w:rPr>
          <w:rFonts w:ascii="Arial" w:hAnsi="Arial" w:cs="Arial"/>
          <w:sz w:val="24"/>
          <w:szCs w:val="24"/>
        </w:rPr>
        <w:t>Hong</w:t>
      </w:r>
      <w:proofErr w:type="spellEnd"/>
      <w:r w:rsidRPr="0058157D">
        <w:rPr>
          <w:rFonts w:ascii="Arial" w:hAnsi="Arial" w:cs="Arial"/>
          <w:sz w:val="24"/>
          <w:szCs w:val="24"/>
        </w:rPr>
        <w:t xml:space="preserve"> </w:t>
      </w:r>
      <w:proofErr w:type="spellStart"/>
      <w:r w:rsidRPr="0058157D">
        <w:rPr>
          <w:rFonts w:ascii="Arial" w:hAnsi="Arial" w:cs="Arial"/>
          <w:sz w:val="24"/>
          <w:szCs w:val="24"/>
        </w:rPr>
        <w:t>Kong</w:t>
      </w:r>
      <w:proofErr w:type="spellEnd"/>
      <w:r w:rsidRPr="0058157D">
        <w:rPr>
          <w:rFonts w:ascii="Arial" w:hAnsi="Arial" w:cs="Arial"/>
          <w:sz w:val="24"/>
          <w:szCs w:val="24"/>
        </w:rPr>
        <w:t xml:space="preserve"> (65 млн. долл.), Вьетнама (5 млн. долл.), Перу (7 млн. долл.) и Филиппин (2 млн. долл.).</w:t>
      </w:r>
      <w:proofErr w:type="gramEnd"/>
      <w:r w:rsidRPr="0058157D">
        <w:rPr>
          <w:rFonts w:ascii="Arial" w:hAnsi="Arial" w:cs="Arial"/>
          <w:sz w:val="24"/>
          <w:szCs w:val="24"/>
        </w:rPr>
        <w:t xml:space="preserve"> Ни один из фондов не является прямым конкурентом российскому рынку, т.о., </w:t>
      </w:r>
      <w:proofErr w:type="gramStart"/>
      <w:r w:rsidRPr="0058157D">
        <w:rPr>
          <w:rFonts w:ascii="Arial" w:hAnsi="Arial" w:cs="Arial"/>
          <w:sz w:val="24"/>
          <w:szCs w:val="24"/>
        </w:rPr>
        <w:t>говорить о какой-либо закономерности повода нет</w:t>
      </w:r>
      <w:proofErr w:type="gramEnd"/>
      <w:r w:rsidRPr="0058157D">
        <w:rPr>
          <w:rFonts w:ascii="Arial" w:hAnsi="Arial" w:cs="Arial"/>
          <w:sz w:val="24"/>
          <w:szCs w:val="24"/>
        </w:rPr>
        <w:t>.</w:t>
      </w:r>
    </w:p>
    <w:p w:rsidR="0058157D" w:rsidRPr="0058157D" w:rsidRDefault="0058157D" w:rsidP="0058157D">
      <w:pPr>
        <w:rPr>
          <w:rFonts w:ascii="Arial" w:hAnsi="Arial" w:cs="Arial"/>
          <w:sz w:val="24"/>
          <w:szCs w:val="24"/>
        </w:rPr>
      </w:pPr>
      <w:r w:rsidRPr="0058157D">
        <w:rPr>
          <w:rFonts w:ascii="Arial" w:hAnsi="Arial" w:cs="Arial"/>
          <w:sz w:val="24"/>
          <w:szCs w:val="24"/>
        </w:rPr>
        <w:t>Не просматривается и какой-либо именной характеристики перераспределения: вложения производятся во многие фонды, ориентированные на Россию, примерно равными долями (не в один фонд, как случалось ранее).</w:t>
      </w:r>
    </w:p>
    <w:p w:rsidR="0058157D" w:rsidRPr="0058157D" w:rsidRDefault="0058157D" w:rsidP="0058157D">
      <w:pPr>
        <w:rPr>
          <w:rFonts w:ascii="Arial" w:hAnsi="Arial" w:cs="Arial"/>
          <w:sz w:val="24"/>
          <w:szCs w:val="24"/>
        </w:rPr>
      </w:pPr>
      <w:r w:rsidRPr="0058157D">
        <w:rPr>
          <w:rFonts w:ascii="Arial" w:hAnsi="Arial" w:cs="Arial"/>
          <w:sz w:val="24"/>
          <w:szCs w:val="24"/>
        </w:rPr>
        <w:t xml:space="preserve">Вывод здесь напрашивается один: инвесторы нацелены на Россию и намереваются поучаствовать в крупной игре. Вероятно, приватизационной. Подтверждением мнения о том, что средства инвесторов предназначены для </w:t>
      </w:r>
      <w:proofErr w:type="spellStart"/>
      <w:r w:rsidRPr="0058157D">
        <w:rPr>
          <w:rFonts w:ascii="Arial" w:hAnsi="Arial" w:cs="Arial"/>
          <w:sz w:val="24"/>
          <w:szCs w:val="24"/>
        </w:rPr>
        <w:t>невторичного</w:t>
      </w:r>
      <w:proofErr w:type="spellEnd"/>
      <w:r w:rsidRPr="0058157D">
        <w:rPr>
          <w:rFonts w:ascii="Arial" w:hAnsi="Arial" w:cs="Arial"/>
          <w:sz w:val="24"/>
          <w:szCs w:val="24"/>
        </w:rPr>
        <w:t xml:space="preserve"> рынка, свидетельствует активность рынка M&amp;A, который только набирает обороты. И пока участники рынка слияний и поглощений организовывают колоссальные по масштабам сделки, вторичный сектор остается во власти спекулянтов и скудного информационного фона. Отсутствие прозрачного ценообразования по большинству сделок M&amp;</w:t>
      </w:r>
      <w:proofErr w:type="gramStart"/>
      <w:r w:rsidRPr="0058157D">
        <w:rPr>
          <w:rFonts w:ascii="Arial" w:hAnsi="Arial" w:cs="Arial"/>
          <w:sz w:val="24"/>
          <w:szCs w:val="24"/>
        </w:rPr>
        <w:t>A</w:t>
      </w:r>
      <w:proofErr w:type="gramEnd"/>
      <w:r w:rsidRPr="0058157D">
        <w:rPr>
          <w:rFonts w:ascii="Arial" w:hAnsi="Arial" w:cs="Arial"/>
          <w:sz w:val="24"/>
          <w:szCs w:val="24"/>
        </w:rPr>
        <w:t xml:space="preserve"> в общем-то дезориентирует игроков, подвергая соответствующие сектора повышенному риску. В условиях высокой неопределенности на внешних финансовых рынках, мы считаем для среднесрочных игроков позицию наблюдателей единственно целесообразной. Начало сильного движения на рынке будет </w:t>
      </w:r>
      <w:proofErr w:type="gramStart"/>
      <w:r w:rsidRPr="0058157D">
        <w:rPr>
          <w:rFonts w:ascii="Arial" w:hAnsi="Arial" w:cs="Arial"/>
          <w:sz w:val="24"/>
          <w:szCs w:val="24"/>
        </w:rPr>
        <w:t>заметно сразу</w:t>
      </w:r>
      <w:proofErr w:type="gramEnd"/>
      <w:r w:rsidRPr="0058157D">
        <w:rPr>
          <w:rFonts w:ascii="Arial" w:hAnsi="Arial" w:cs="Arial"/>
          <w:sz w:val="24"/>
          <w:szCs w:val="24"/>
        </w:rPr>
        <w:t>. После чего и следует принимать инвестиционные решения.  В любом случае, вероятность резкой коррекции в ближайшие недели минимальна.</w:t>
      </w:r>
    </w:p>
    <w:p w:rsidR="0058157D" w:rsidRPr="0058157D" w:rsidRDefault="0058157D" w:rsidP="0058157D">
      <w:pPr>
        <w:rPr>
          <w:rFonts w:ascii="Arial" w:hAnsi="Arial" w:cs="Arial"/>
          <w:sz w:val="24"/>
          <w:szCs w:val="24"/>
        </w:rPr>
      </w:pPr>
      <w:r w:rsidRPr="0058157D">
        <w:rPr>
          <w:rFonts w:ascii="Arial" w:hAnsi="Arial" w:cs="Arial"/>
          <w:sz w:val="24"/>
          <w:szCs w:val="24"/>
        </w:rPr>
        <w:t xml:space="preserve">На неделе 14-18 февраля индексы российских акций испытали незначительное снижение. Индекс РТС потерял 0,7%, ММВБ - 1,4%. Но даже при таких изменениях российский рынок выглядит аутсайдером: результативность торгов на прочих биржевых площадках также оказалась минимальной. Индексы США и Европы выросли в пределах 1%, </w:t>
      </w:r>
      <w:proofErr w:type="spellStart"/>
      <w:r w:rsidRPr="0058157D">
        <w:rPr>
          <w:rFonts w:ascii="Arial" w:hAnsi="Arial" w:cs="Arial"/>
          <w:sz w:val="24"/>
          <w:szCs w:val="24"/>
        </w:rPr>
        <w:t>Nikkei</w:t>
      </w:r>
      <w:proofErr w:type="spellEnd"/>
      <w:r w:rsidRPr="0058157D">
        <w:rPr>
          <w:rFonts w:ascii="Arial" w:hAnsi="Arial" w:cs="Arial"/>
          <w:sz w:val="24"/>
          <w:szCs w:val="24"/>
        </w:rPr>
        <w:t xml:space="preserve"> - 2,2%. Индексы MSCI GEM и EM </w:t>
      </w:r>
      <w:proofErr w:type="spellStart"/>
      <w:r w:rsidRPr="0058157D">
        <w:rPr>
          <w:rFonts w:ascii="Arial" w:hAnsi="Arial" w:cs="Arial"/>
          <w:sz w:val="24"/>
          <w:szCs w:val="24"/>
        </w:rPr>
        <w:t>World</w:t>
      </w:r>
      <w:proofErr w:type="spellEnd"/>
      <w:r w:rsidRPr="0058157D">
        <w:rPr>
          <w:rFonts w:ascii="Arial" w:hAnsi="Arial" w:cs="Arial"/>
          <w:sz w:val="24"/>
          <w:szCs w:val="24"/>
        </w:rPr>
        <w:t xml:space="preserve"> прибавили 2,8 и 1,6%. Индекс MSCI </w:t>
      </w:r>
      <w:proofErr w:type="spellStart"/>
      <w:r w:rsidRPr="0058157D">
        <w:rPr>
          <w:rFonts w:ascii="Arial" w:hAnsi="Arial" w:cs="Arial"/>
          <w:sz w:val="24"/>
          <w:szCs w:val="24"/>
        </w:rPr>
        <w:t>Russia</w:t>
      </w:r>
      <w:proofErr w:type="spellEnd"/>
      <w:r w:rsidRPr="0058157D">
        <w:rPr>
          <w:rFonts w:ascii="Arial" w:hAnsi="Arial" w:cs="Arial"/>
          <w:sz w:val="24"/>
          <w:szCs w:val="24"/>
        </w:rPr>
        <w:t xml:space="preserve"> понизился на 1,8%. По итогам года российский рынок идет вровень с мировыми рынками, прибавляя 5,3% в индексе РТС.</w:t>
      </w:r>
    </w:p>
    <w:p w:rsidR="0058157D" w:rsidRPr="0058157D" w:rsidRDefault="0058157D" w:rsidP="0058157D">
      <w:pPr>
        <w:rPr>
          <w:rFonts w:ascii="Arial" w:hAnsi="Arial" w:cs="Arial"/>
          <w:sz w:val="24"/>
          <w:szCs w:val="24"/>
        </w:rPr>
      </w:pPr>
    </w:p>
    <w:p w:rsidR="0058157D" w:rsidRPr="0058157D" w:rsidRDefault="0058157D" w:rsidP="0058157D">
      <w:pPr>
        <w:rPr>
          <w:rFonts w:ascii="Arial" w:hAnsi="Arial" w:cs="Arial"/>
          <w:sz w:val="24"/>
          <w:szCs w:val="24"/>
        </w:rPr>
      </w:pPr>
      <w:r w:rsidRPr="0058157D">
        <w:rPr>
          <w:rFonts w:ascii="Arial" w:hAnsi="Arial" w:cs="Arial"/>
          <w:sz w:val="24"/>
          <w:szCs w:val="24"/>
        </w:rPr>
        <w:lastRenderedPageBreak/>
        <w:t>Изменение цен на сырьевых биржах оказалось минимальным, что и отразилось на динамике котировок сырьевых эмитентов. В отраслевом разрезе по итогам периода лидируют акции банков, +1,7% в индексе РТС "Банки и финансы".</w:t>
      </w:r>
    </w:p>
    <w:p w:rsidR="0058157D" w:rsidRPr="0058157D" w:rsidRDefault="0058157D" w:rsidP="0058157D">
      <w:pPr>
        <w:rPr>
          <w:rFonts w:ascii="Arial" w:hAnsi="Arial" w:cs="Arial"/>
          <w:sz w:val="24"/>
          <w:szCs w:val="24"/>
        </w:rPr>
      </w:pPr>
      <w:proofErr w:type="gramStart"/>
      <w:r w:rsidRPr="0058157D">
        <w:rPr>
          <w:rFonts w:ascii="Arial" w:hAnsi="Arial" w:cs="Arial"/>
          <w:sz w:val="24"/>
          <w:szCs w:val="24"/>
        </w:rPr>
        <w:t xml:space="preserve">Поводом для оптимизма стала реализаций SPO 10% акций ВТБ и ожидание увеличения веса акций в индексе MSCI </w:t>
      </w:r>
      <w:proofErr w:type="spellStart"/>
      <w:r w:rsidRPr="0058157D">
        <w:rPr>
          <w:rFonts w:ascii="Arial" w:hAnsi="Arial" w:cs="Arial"/>
          <w:sz w:val="24"/>
          <w:szCs w:val="24"/>
        </w:rPr>
        <w:t>Russia</w:t>
      </w:r>
      <w:proofErr w:type="spellEnd"/>
      <w:r w:rsidRPr="0058157D">
        <w:rPr>
          <w:rFonts w:ascii="Arial" w:hAnsi="Arial" w:cs="Arial"/>
          <w:sz w:val="24"/>
          <w:szCs w:val="24"/>
        </w:rPr>
        <w:t xml:space="preserve"> с 1 марта с.г. Хуже прочих зарекомендовали себя акции электроэнергетических компаний, -1,8%. Причиной охлаждения интереса к бумагам стадии действия правительства по ограничению роста тарифов в 2011 г. более чем на 15%. Аналитики Альфа-Банка считают, что, учитывая предстоящие выборы президента, существует риск</w:t>
      </w:r>
      <w:proofErr w:type="gramEnd"/>
      <w:r w:rsidRPr="0058157D">
        <w:rPr>
          <w:rFonts w:ascii="Arial" w:hAnsi="Arial" w:cs="Arial"/>
          <w:sz w:val="24"/>
          <w:szCs w:val="24"/>
        </w:rPr>
        <w:t>, что правительство может вмешаться в процесс ценообразования в секторе в обход существующих механизмов. Это окажет негативное влияние на настроения инвесторов по отношению к энергетическим компаниям и приведет к отстающей динамике сектора в краткосрочной перспективе. Тем не менее, мы сохраняем оптимистичную позицию  и не думаем, что основные принципы реформы будут нарушены.</w:t>
      </w:r>
    </w:p>
    <w:p w:rsidR="0058157D" w:rsidRPr="0058157D" w:rsidRDefault="0058157D" w:rsidP="0058157D">
      <w:pPr>
        <w:rPr>
          <w:rFonts w:ascii="Arial" w:hAnsi="Arial" w:cs="Arial"/>
          <w:sz w:val="24"/>
          <w:szCs w:val="24"/>
        </w:rPr>
      </w:pPr>
      <w:r w:rsidRPr="0058157D">
        <w:rPr>
          <w:rFonts w:ascii="Arial" w:hAnsi="Arial" w:cs="Arial"/>
          <w:sz w:val="24"/>
          <w:szCs w:val="24"/>
        </w:rPr>
        <w:t xml:space="preserve">Начало недели пройдет на фоне заявлений Министра финансов США </w:t>
      </w:r>
      <w:proofErr w:type="spellStart"/>
      <w:r w:rsidRPr="0058157D">
        <w:rPr>
          <w:rFonts w:ascii="Arial" w:hAnsi="Arial" w:cs="Arial"/>
          <w:sz w:val="24"/>
          <w:szCs w:val="24"/>
        </w:rPr>
        <w:t>Гейтнера</w:t>
      </w:r>
      <w:proofErr w:type="spellEnd"/>
      <w:r w:rsidRPr="0058157D">
        <w:rPr>
          <w:rFonts w:ascii="Arial" w:hAnsi="Arial" w:cs="Arial"/>
          <w:sz w:val="24"/>
          <w:szCs w:val="24"/>
        </w:rPr>
        <w:t xml:space="preserve"> по результатам встречи министров финансов и управляющих центральных банков Большой двадцатки. Основные тезисы заявлений: </w:t>
      </w:r>
      <w:proofErr w:type="gramStart"/>
      <w:r w:rsidRPr="0058157D">
        <w:rPr>
          <w:rFonts w:ascii="Arial" w:hAnsi="Arial" w:cs="Arial"/>
          <w:sz w:val="24"/>
          <w:szCs w:val="24"/>
        </w:rPr>
        <w:t xml:space="preserve">Большая двадцатка должна выработать нормы для валютных курсов, Наблюдается обоснованный рост уверенности в восстановлении мировой экономики, Большая двадцатка должна лучше управлять </w:t>
      </w:r>
      <w:proofErr w:type="spellStart"/>
      <w:r w:rsidRPr="0058157D">
        <w:rPr>
          <w:rFonts w:ascii="Arial" w:hAnsi="Arial" w:cs="Arial"/>
          <w:sz w:val="24"/>
          <w:szCs w:val="24"/>
        </w:rPr>
        <w:t>волатильными</w:t>
      </w:r>
      <w:proofErr w:type="spellEnd"/>
      <w:r w:rsidRPr="0058157D">
        <w:rPr>
          <w:rFonts w:ascii="Arial" w:hAnsi="Arial" w:cs="Arial"/>
          <w:sz w:val="24"/>
          <w:szCs w:val="24"/>
        </w:rPr>
        <w:t xml:space="preserve"> потоками капитала, Необходимо позаботиться о том, чтобы новые стандарты для капитала применялись равномерно, Нельзя сократить дефициты исключительно посредством сокращения дискреционных расходов, Китай пришел к внутреннему решению позволить юаню расти, Конкурентоспособность США по отношению к Китаю растет.</w:t>
      </w:r>
      <w:proofErr w:type="gramEnd"/>
      <w:r w:rsidRPr="0058157D">
        <w:rPr>
          <w:rFonts w:ascii="Arial" w:hAnsi="Arial" w:cs="Arial"/>
          <w:sz w:val="24"/>
          <w:szCs w:val="24"/>
        </w:rPr>
        <w:t xml:space="preserve"> В понедельник-вторник выйдет широкий блок данных по Еврозоне, странам Еврозоны и США, а также Японии. В среду интересны Протоколы заседания Комитета по денежно-кредитной политике Банка Англии, данные по промышленным заказам в Еврозоне и др. В четверг - данные по ВВП Германии, индексы делового климата и потребительских настроений в Еврозоне,  данным по долговым бумагам в США в держании инвесторов. Неделя будет насыщена риторикой финансовых чиновников США, Еврозоны.</w:t>
      </w:r>
    </w:p>
    <w:p w:rsidR="0058157D" w:rsidRPr="0058157D" w:rsidRDefault="0058157D" w:rsidP="0058157D">
      <w:r w:rsidRPr="0058157D">
        <w:rPr>
          <w:rFonts w:ascii="Arial" w:hAnsi="Arial" w:cs="Arial"/>
          <w:sz w:val="24"/>
          <w:szCs w:val="24"/>
        </w:rPr>
        <w:t>В целом мы ожидаем невысокую активность торгов, результатом которой станет незначительный рост котировок. Ускорение роста цен, вероятно, начнется после праздников (24-28 февраля) или в первых числах марта.</w:t>
      </w:r>
    </w:p>
    <w:sectPr w:rsidR="0058157D" w:rsidRPr="0058157D" w:rsidSect="00236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57D"/>
    <w:rsid w:val="002367EA"/>
    <w:rsid w:val="002558AA"/>
    <w:rsid w:val="0058157D"/>
    <w:rsid w:val="00C46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8157D"/>
    <w:pPr>
      <w:spacing w:after="0" w:line="240" w:lineRule="auto"/>
    </w:pPr>
    <w:rPr>
      <w:rFonts w:ascii="Consolas" w:hAnsi="Consolas"/>
      <w:sz w:val="21"/>
      <w:szCs w:val="21"/>
    </w:rPr>
  </w:style>
  <w:style w:type="character" w:customStyle="1" w:styleId="a4">
    <w:name w:val="Текст Знак"/>
    <w:basedOn w:val="a0"/>
    <w:link w:val="a3"/>
    <w:uiPriority w:val="99"/>
    <w:rsid w:val="0058157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56039078">
      <w:bodyDiv w:val="1"/>
      <w:marLeft w:val="0"/>
      <w:marRight w:val="0"/>
      <w:marTop w:val="0"/>
      <w:marBottom w:val="0"/>
      <w:divBdr>
        <w:top w:val="none" w:sz="0" w:space="0" w:color="auto"/>
        <w:left w:val="none" w:sz="0" w:space="0" w:color="auto"/>
        <w:bottom w:val="none" w:sz="0" w:space="0" w:color="auto"/>
        <w:right w:val="none" w:sz="0" w:space="0" w:color="auto"/>
      </w:divBdr>
    </w:div>
    <w:div w:id="12715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4335</Characters>
  <Application>Microsoft Office Word</Application>
  <DocSecurity>0</DocSecurity>
  <Lines>36</Lines>
  <Paragraphs>10</Paragraphs>
  <ScaleCrop>false</ScaleCrop>
  <Company>Finam</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Aozhigina</dc:creator>
  <cp:keywords/>
  <dc:description/>
  <cp:lastModifiedBy>Aozhigina</cp:lastModifiedBy>
  <cp:revision>2</cp:revision>
  <dcterms:created xsi:type="dcterms:W3CDTF">2011-02-21T10:33:00Z</dcterms:created>
  <dcterms:modified xsi:type="dcterms:W3CDTF">2011-02-21T10:34:00Z</dcterms:modified>
</cp:coreProperties>
</file>