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80" w:rsidRDefault="00921959">
      <w:pPr>
        <w:rPr>
          <w:rFonts w:ascii="Georgia" w:hAnsi="Georgia"/>
          <w:lang w:val="en-US"/>
        </w:rPr>
      </w:pPr>
      <w:r>
        <w:rPr>
          <w:rFonts w:ascii="Georgia" w:hAnsi="Georgia"/>
        </w:rPr>
        <w:t xml:space="preserve">На прошлой неделе российский рынок акций продолжил снижение, однако ощущение </w:t>
      </w:r>
      <w:proofErr w:type="spellStart"/>
      <w:r>
        <w:rPr>
          <w:rFonts w:ascii="Georgia" w:hAnsi="Georgia"/>
        </w:rPr>
        <w:t>перепроданности</w:t>
      </w:r>
      <w:proofErr w:type="spellEnd"/>
      <w:r>
        <w:rPr>
          <w:rFonts w:ascii="Georgia" w:hAnsi="Georgia"/>
        </w:rPr>
        <w:t xml:space="preserve"> удерживало участников от масштабных распродаж. На этот раз движение вниз российских фондовых индексов (индекс ММВБ -1,3%, индекс РТС -1,6%) вполне соответствовало динамике мировых рынков (S&amp;P 500 -1,4%, европейский </w:t>
      </w:r>
      <w:proofErr w:type="spellStart"/>
      <w:r>
        <w:rPr>
          <w:rFonts w:ascii="Georgia" w:hAnsi="Georgia"/>
        </w:rPr>
        <w:t>Stoxx</w:t>
      </w:r>
      <w:proofErr w:type="spellEnd"/>
      <w:r>
        <w:rPr>
          <w:rFonts w:ascii="Georgia" w:hAnsi="Georgia"/>
        </w:rPr>
        <w:t xml:space="preserve"> 600 -2,7%, MSCI EM -2,1%). Отток сре</w:t>
      </w:r>
      <w:proofErr w:type="gramStart"/>
      <w:r>
        <w:rPr>
          <w:rFonts w:ascii="Georgia" w:hAnsi="Georgia"/>
        </w:rPr>
        <w:t>дств гл</w:t>
      </w:r>
      <w:proofErr w:type="gramEnd"/>
      <w:r>
        <w:rPr>
          <w:rFonts w:ascii="Georgia" w:hAnsi="Georgia"/>
        </w:rPr>
        <w:t xml:space="preserve">обальных фондов из российских акций продолжается уже 1,5 месяца, однако на прошлой неделе он сократился до $48 млн. после $71 млн. неделей ранее. </w:t>
      </w:r>
      <w:proofErr w:type="gramStart"/>
      <w:r>
        <w:rPr>
          <w:rFonts w:ascii="Georgia" w:hAnsi="Georgia"/>
        </w:rPr>
        <w:t>Негативный внешний фон поддерживался несколькими основными темами – опасения бюджетного сжатия (</w:t>
      </w:r>
      <w:proofErr w:type="spellStart"/>
      <w:r>
        <w:rPr>
          <w:rFonts w:ascii="Georgia" w:hAnsi="Georgia"/>
        </w:rPr>
        <w:t>fiscal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cliff</w:t>
      </w:r>
      <w:proofErr w:type="spellEnd"/>
      <w:r>
        <w:rPr>
          <w:rFonts w:ascii="Georgia" w:hAnsi="Georgia"/>
        </w:rPr>
        <w:t>) в США, отложенное до 20 ноября решение министров финансов ЕС о финансировании Греции, официальное наступление рецессии в экономике еврозоны (второй раз за последние 4 года) в сочетании с масштабными демонстрациями европейцев против ужесточения бюджетной политики.</w:t>
      </w:r>
      <w:proofErr w:type="gramEnd"/>
      <w:r>
        <w:rPr>
          <w:rFonts w:ascii="Georgia" w:hAnsi="Georgia"/>
        </w:rPr>
        <w:t xml:space="preserve"> Кстати, </w:t>
      </w:r>
      <w:proofErr w:type="spellStart"/>
      <w:r>
        <w:rPr>
          <w:rFonts w:ascii="Georgia" w:hAnsi="Georgia"/>
        </w:rPr>
        <w:t>сверхоптимистичная</w:t>
      </w:r>
      <w:proofErr w:type="spellEnd"/>
      <w:r>
        <w:rPr>
          <w:rFonts w:ascii="Georgia" w:hAnsi="Georgia"/>
        </w:rPr>
        <w:t xml:space="preserve"> до президентских выборов </w:t>
      </w:r>
      <w:proofErr w:type="gramStart"/>
      <w:r>
        <w:rPr>
          <w:rFonts w:ascii="Georgia" w:hAnsi="Georgia"/>
        </w:rPr>
        <w:t>американская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макростатистика</w:t>
      </w:r>
      <w:proofErr w:type="spellEnd"/>
      <w:r>
        <w:rPr>
          <w:rFonts w:ascii="Georgia" w:hAnsi="Georgia"/>
        </w:rPr>
        <w:t xml:space="preserve"> сейчас тоже несколько поблекла (скачок </w:t>
      </w:r>
      <w:proofErr w:type="spellStart"/>
      <w:r>
        <w:rPr>
          <w:rFonts w:ascii="Georgia" w:hAnsi="Georgia"/>
        </w:rPr>
        <w:t>initial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jobless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claims</w:t>
      </w:r>
      <w:proofErr w:type="spellEnd"/>
      <w:r>
        <w:rPr>
          <w:rFonts w:ascii="Georgia" w:hAnsi="Georgia"/>
        </w:rPr>
        <w:t xml:space="preserve">, снижение </w:t>
      </w:r>
      <w:proofErr w:type="spellStart"/>
      <w:r>
        <w:rPr>
          <w:rFonts w:ascii="Georgia" w:hAnsi="Georgia"/>
        </w:rPr>
        <w:t>промпроизводства</w:t>
      </w:r>
      <w:proofErr w:type="spellEnd"/>
      <w:r>
        <w:rPr>
          <w:rFonts w:ascii="Georgia" w:hAnsi="Georgia"/>
        </w:rPr>
        <w:t xml:space="preserve"> и розничных продаж), что связывают с последствиями урагана «</w:t>
      </w:r>
      <w:proofErr w:type="spellStart"/>
      <w:r>
        <w:rPr>
          <w:rFonts w:ascii="Georgia" w:hAnsi="Georgia"/>
        </w:rPr>
        <w:t>Сэнди</w:t>
      </w:r>
      <w:proofErr w:type="spellEnd"/>
      <w:r>
        <w:rPr>
          <w:rFonts w:ascii="Georgia" w:hAnsi="Georgia"/>
        </w:rPr>
        <w:t>». Обострение ситуации на Ближнем Востоке, обмен ракетными ударами между Израилем и Газой и опасения расширения военного конфликта привели к умеренному повышению цен на нефть, компенсируя слабость экономических данных.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К концу недели рынки получили некоторый позитив – Греции в пятницу удалось избежать технического дефолта, т.к. необходимые для погашения краткосрочных казначейских векселей 5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 она рефинансировала на рынке новыми краткосрочными векселями. Министр финансов Италии высказал надежду на одобрение </w:t>
      </w:r>
      <w:proofErr w:type="spellStart"/>
      <w:r>
        <w:rPr>
          <w:rFonts w:ascii="Georgia" w:hAnsi="Georgia"/>
        </w:rPr>
        <w:t>еврогруппой</w:t>
      </w:r>
      <w:proofErr w:type="spellEnd"/>
      <w:r>
        <w:rPr>
          <w:rFonts w:ascii="Georgia" w:hAnsi="Georgia"/>
        </w:rPr>
        <w:t xml:space="preserve"> кредитного транша Греции на 31,5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евро 20 ноября. 12 ноября </w:t>
      </w:r>
      <w:proofErr w:type="spellStart"/>
      <w:r>
        <w:rPr>
          <w:rFonts w:ascii="Georgia" w:hAnsi="Georgia"/>
        </w:rPr>
        <w:t>еврогруппа</w:t>
      </w:r>
      <w:proofErr w:type="spellEnd"/>
      <w:r>
        <w:rPr>
          <w:rFonts w:ascii="Georgia" w:hAnsi="Georgia"/>
        </w:rPr>
        <w:t xml:space="preserve"> согласилась на отсрочку выполнения Грецией плановых показателей бюджетного дефицита и госдолга на 2 года, и сейчас европейские чиновники вместе с МВФ напряженно ищут согласия по способу финансирования возникающего при этом дефицита средств. </w:t>
      </w:r>
      <w:proofErr w:type="gramStart"/>
      <w:r>
        <w:rPr>
          <w:rFonts w:ascii="Georgia" w:hAnsi="Georgia"/>
        </w:rPr>
        <w:t>Ряд управляющих ФРС высказался за</w:t>
      </w:r>
      <w:proofErr w:type="gramEnd"/>
      <w:r>
        <w:rPr>
          <w:rFonts w:ascii="Georgia" w:hAnsi="Georgia"/>
        </w:rPr>
        <w:t xml:space="preserve"> расширение объема ежемесячных покупок американским </w:t>
      </w:r>
      <w:proofErr w:type="spellStart"/>
      <w:r>
        <w:rPr>
          <w:rFonts w:ascii="Georgia" w:hAnsi="Georgia"/>
        </w:rPr>
        <w:t>центробанком</w:t>
      </w:r>
      <w:proofErr w:type="spellEnd"/>
      <w:r>
        <w:rPr>
          <w:rFonts w:ascii="Georgia" w:hAnsi="Georgia"/>
        </w:rPr>
        <w:t xml:space="preserve"> облигаций после завершения операции «Твист» в конце года. Основной интригой оставалась запланированная на вечер пятницы встреча Б.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с лидерами Конгресса США по вопросу «фискального обрыва» и план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по увеличению налоговых доходов на $1,6 трлн. за 10 лет.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Большинство российских «голубых фишек» слабо изменилось в цене по итогам недели. Падение «Сбербанка» приостановилось после ожидаемого увеличения MSCI веса его акций в эталонном индексе MSCI </w:t>
      </w:r>
      <w:proofErr w:type="spellStart"/>
      <w:r>
        <w:rPr>
          <w:rFonts w:ascii="Georgia" w:hAnsi="Georgia"/>
        </w:rPr>
        <w:t>Russia</w:t>
      </w:r>
      <w:proofErr w:type="spellEnd"/>
      <w:r>
        <w:rPr>
          <w:rFonts w:ascii="Georgia" w:hAnsi="Georgia"/>
        </w:rPr>
        <w:t xml:space="preserve"> на 2,54 п.п. – теперь до 30 ноября индексные фонды, ориентирующиеся на структуру этого индекса, должны повысить вес обыкновенных акций банка в своих портфелях. Это сопровождалось умеренным снижением веса «Газпрома» и «</w:t>
      </w:r>
      <w:proofErr w:type="spellStart"/>
      <w:r>
        <w:rPr>
          <w:rFonts w:ascii="Georgia" w:hAnsi="Georgia"/>
        </w:rPr>
        <w:t>ЛУКОЙЛа</w:t>
      </w:r>
      <w:proofErr w:type="spellEnd"/>
      <w:r>
        <w:rPr>
          <w:rFonts w:ascii="Georgia" w:hAnsi="Georgia"/>
        </w:rPr>
        <w:t xml:space="preserve">». Продолжается стремительное падение акций ТНК-ВР (обыкн. -5,9%, </w:t>
      </w:r>
      <w:proofErr w:type="spellStart"/>
      <w:r>
        <w:rPr>
          <w:rFonts w:ascii="Georgia" w:hAnsi="Georgia"/>
        </w:rPr>
        <w:t>прив</w:t>
      </w:r>
      <w:proofErr w:type="spellEnd"/>
      <w:r>
        <w:rPr>
          <w:rFonts w:ascii="Georgia" w:hAnsi="Georgia"/>
        </w:rPr>
        <w:t xml:space="preserve">. -8,9%). </w:t>
      </w:r>
      <w:proofErr w:type="gramStart"/>
      <w:r>
        <w:rPr>
          <w:rFonts w:ascii="Georgia" w:hAnsi="Georgia"/>
        </w:rPr>
        <w:t>С момента объявления о достижении «Роснефтью» договоренности  о покупке 100% акций материнской компании “ТНК-ВР Лимитед” у ВР и AAR обыкновенные акции ТНК-ВР рухнули на 21%, привилегированные – на 29%. Как пишут «Ведомости», в пятницу правительство окончательно согласовало сделку по приобретению «Роснефтью» ТНК-ВР, хотя политически сделка была согласована на высшем уровне еще 22 октября.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 xml:space="preserve">Во втором эшелоне в лидеры роста на прошлой неделе вышли акции ДВМП (+5,3%), что может быть связано с новостью о планируемом закрытии сделки по покупке группой «Сумма» 56% акций компании у основного владельца группы </w:t>
      </w:r>
      <w:proofErr w:type="spellStart"/>
      <w:r>
        <w:rPr>
          <w:rFonts w:ascii="Georgia" w:hAnsi="Georgia"/>
        </w:rPr>
        <w:t>Fesco</w:t>
      </w:r>
      <w:proofErr w:type="spellEnd"/>
      <w:r>
        <w:rPr>
          <w:rFonts w:ascii="Georgia" w:hAnsi="Georgia"/>
        </w:rPr>
        <w:t xml:space="preserve"> С. </w:t>
      </w:r>
      <w:proofErr w:type="spellStart"/>
      <w:r>
        <w:rPr>
          <w:rFonts w:ascii="Georgia" w:hAnsi="Georgia"/>
        </w:rPr>
        <w:t>Генералова</w:t>
      </w:r>
      <w:proofErr w:type="spellEnd"/>
      <w:r>
        <w:rPr>
          <w:rFonts w:ascii="Georgia" w:hAnsi="Georgia"/>
        </w:rPr>
        <w:t>, для чего сейчас покупатель привлекает синдицированный кредит на $700 млн.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Существенной новостью для российского рынка стало опубликованное в пятницу </w:t>
      </w:r>
      <w:r>
        <w:rPr>
          <w:rFonts w:ascii="Georgia" w:hAnsi="Georgia"/>
        </w:rPr>
        <w:lastRenderedPageBreak/>
        <w:t>распоряжение правительства, обязывающее госкомпании</w:t>
      </w:r>
      <w:proofErr w:type="gramEnd"/>
      <w:r>
        <w:rPr>
          <w:rFonts w:ascii="Georgia" w:hAnsi="Georgia"/>
        </w:rPr>
        <w:t xml:space="preserve"> выплачивать в форме дивидендов не менее  25% чистой прибыли. Наиболее позитивно на нее отреагировали </w:t>
      </w:r>
      <w:proofErr w:type="spellStart"/>
      <w:r>
        <w:rPr>
          <w:rFonts w:ascii="Georgia" w:hAnsi="Georgia"/>
        </w:rPr>
        <w:t>префа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Транснефти</w:t>
      </w:r>
      <w:proofErr w:type="spellEnd"/>
      <w:r>
        <w:rPr>
          <w:rFonts w:ascii="Georgia" w:hAnsi="Georgia"/>
        </w:rPr>
        <w:t xml:space="preserve"> (+4,4%).  </w:t>
      </w:r>
      <w:proofErr w:type="gramStart"/>
      <w:r>
        <w:rPr>
          <w:rFonts w:ascii="Georgia" w:hAnsi="Georgia"/>
        </w:rPr>
        <w:t>В целом в пятницу российские фондовые индексы незначительно снизились: индекс ММВБ -0,2%, индекс РТС -0,4%.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Экономический рост в России продолжает замедляться – по данным Росстата, годовой рост </w:t>
      </w:r>
      <w:proofErr w:type="spellStart"/>
      <w:r>
        <w:rPr>
          <w:rFonts w:ascii="Georgia" w:hAnsi="Georgia"/>
        </w:rPr>
        <w:t>промпроизводства</w:t>
      </w:r>
      <w:proofErr w:type="spellEnd"/>
      <w:r>
        <w:rPr>
          <w:rFonts w:ascii="Georgia" w:hAnsi="Georgia"/>
        </w:rPr>
        <w:t xml:space="preserve"> в октябре сократился до 1,8% после 2% в сентябре, хотя консенсус-прогноз предполагал повышение до 2,5%. Сокращение выпуска в годовом выражении отмечается в черной металлургии, а также в производстве и распределении электроэнергии, газа и</w:t>
      </w:r>
      <w:proofErr w:type="gramEnd"/>
      <w:r>
        <w:rPr>
          <w:rFonts w:ascii="Georgia" w:hAnsi="Georgia"/>
        </w:rPr>
        <w:t xml:space="preserve"> воды. 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Главной новостью недели</w:t>
      </w:r>
      <w:r>
        <w:rPr>
          <w:rFonts w:ascii="Georgia" w:hAnsi="Georgia"/>
        </w:rPr>
        <w:t xml:space="preserve">, отыгранной пока только американским рынком, стала встреча Б.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с лидерами Конгресса с целью определения возможного компромисса для того, чтобы избежать «фискального обрыва» и экономической рецессии. По ее итогам </w:t>
      </w:r>
      <w:proofErr w:type="spellStart"/>
      <w:r>
        <w:rPr>
          <w:rFonts w:ascii="Georgia" w:hAnsi="Georgia"/>
        </w:rPr>
        <w:t>Обама</w:t>
      </w:r>
      <w:proofErr w:type="spellEnd"/>
      <w:r>
        <w:rPr>
          <w:rFonts w:ascii="Georgia" w:hAnsi="Georgia"/>
        </w:rPr>
        <w:t xml:space="preserve"> выразил уверенность в возможности договориться о взаимоприемлемом варианте снижения бюджетного дефицита, и спикер Палаты Представителей назвал встречу «конструктивной», хотя информации о деталях практически нет. </w:t>
      </w:r>
      <w:proofErr w:type="gramStart"/>
      <w:r>
        <w:rPr>
          <w:rFonts w:ascii="Georgia" w:hAnsi="Georgia"/>
        </w:rPr>
        <w:t xml:space="preserve">Позиция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состоит в отмене налоговых льгот для наиболее состоятельных американцев вместе с сокращением расходов, позиция республиканцев допускает сокращение налоговых вычетов, но категорически против повышения налоговых ставок (сейчас максимальная ставка составляет 35%, а до введения льгот достигала 39,5%), однако некоторые эксперты считают, что компромисс может быть в размере повышения предельной ставки.</w:t>
      </w:r>
      <w:proofErr w:type="gramEnd"/>
      <w:r>
        <w:rPr>
          <w:rFonts w:ascii="Georgia" w:hAnsi="Georgia"/>
        </w:rPr>
        <w:t xml:space="preserve"> По мнению министра финансов </w:t>
      </w:r>
      <w:proofErr w:type="spellStart"/>
      <w:r>
        <w:rPr>
          <w:rFonts w:ascii="Georgia" w:hAnsi="Georgia"/>
        </w:rPr>
        <w:t>Гайтнера</w:t>
      </w:r>
      <w:proofErr w:type="spellEnd"/>
      <w:r>
        <w:rPr>
          <w:rFonts w:ascii="Georgia" w:hAnsi="Georgia"/>
        </w:rPr>
        <w:t>, стороны могут прийти к консенсусу в течение нескольких недель; следующая встреча состоится после Дня Благодарения (т.е. на неделе, начинающейся 26 ноября).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proofErr w:type="gramStart"/>
      <w:r>
        <w:rPr>
          <w:rFonts w:ascii="Georgia" w:hAnsi="Georgia"/>
        </w:rPr>
        <w:t xml:space="preserve">На позитивных комментариях политиков о результатах встречи американские фондовые индексы в пятницу умеренно выросли (в пределах 0,4-0,6%), в то время как Европа закрылась в заметном минусе, основные индексы потеряли более 1%. Нефть подорожала на 0,9-1,3%.   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Что ожидать сегодня</w:t>
      </w:r>
      <w:r>
        <w:rPr>
          <w:rFonts w:ascii="Georgia" w:hAnsi="Georgia"/>
        </w:rPr>
        <w:t xml:space="preserve"> – внешний фон на открытие российского рынка умеренно позитивен вследствие ожиданий конструктивного согласования администрацией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и Конгрессом США мер бюджетной политики</w:t>
      </w:r>
      <w:proofErr w:type="gramEnd"/>
      <w:r>
        <w:rPr>
          <w:rFonts w:ascii="Georgia" w:hAnsi="Georgia"/>
        </w:rPr>
        <w:t xml:space="preserve"> и </w:t>
      </w:r>
      <w:proofErr w:type="gramStart"/>
      <w:r>
        <w:rPr>
          <w:rFonts w:ascii="Georgia" w:hAnsi="Georgia"/>
        </w:rPr>
        <w:t>в преддверии завтрашней встречи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Еврогруппы</w:t>
      </w:r>
      <w:proofErr w:type="spellEnd"/>
      <w:r>
        <w:rPr>
          <w:rFonts w:ascii="Georgia" w:hAnsi="Georgia"/>
        </w:rPr>
        <w:t xml:space="preserve"> по Греции. Азиатские фондовые индексы растут (MSCI </w:t>
      </w:r>
      <w:proofErr w:type="spellStart"/>
      <w:r>
        <w:rPr>
          <w:rFonts w:ascii="Georgia" w:hAnsi="Georgia"/>
        </w:rPr>
        <w:t>Asia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Pacific</w:t>
      </w:r>
      <w:proofErr w:type="spellEnd"/>
      <w:r>
        <w:rPr>
          <w:rFonts w:ascii="Georgia" w:hAnsi="Georgia"/>
        </w:rPr>
        <w:t xml:space="preserve"> +1,1%), умеренно подрастает нефть и фьючерс S&amp;P 500. Из статистики сегодня ожидаются продажи жилья на вторичном рынке в США и индекс деловой активности на рынке жилья. </w:t>
      </w:r>
      <w:proofErr w:type="spellStart"/>
      <w:r>
        <w:rPr>
          <w:rFonts w:ascii="Georgia" w:hAnsi="Georgia"/>
        </w:rPr>
        <w:t>Башнефть</w:t>
      </w:r>
      <w:proofErr w:type="spellEnd"/>
      <w:r>
        <w:rPr>
          <w:rFonts w:ascii="Georgia" w:hAnsi="Georgia"/>
        </w:rPr>
        <w:t xml:space="preserve"> опубликует финансовую отчетность за 3Q12 МСФО.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На этой неделе</w:t>
      </w:r>
      <w:r>
        <w:rPr>
          <w:rFonts w:ascii="Georgia" w:hAnsi="Georgia"/>
        </w:rPr>
        <w:t xml:space="preserve"> активность на мировых фондовых площадках ожидается ниже средней из-за праздника в США в конце недели (четверг – День Благодарения). Главным событием недели станет встреча министров финансов ЕС по Греции (20 ноября).  20 ноября глава ФРС Б. </w:t>
      </w:r>
      <w:proofErr w:type="spellStart"/>
      <w:r>
        <w:rPr>
          <w:rFonts w:ascii="Georgia" w:hAnsi="Georgia"/>
        </w:rPr>
        <w:t>Бернанке</w:t>
      </w:r>
      <w:proofErr w:type="spellEnd"/>
      <w:r>
        <w:rPr>
          <w:rFonts w:ascii="Georgia" w:hAnsi="Georgia"/>
        </w:rPr>
        <w:t xml:space="preserve"> выступит перед экономическим клубом Нью-Йорка. 22-23 ноября пройдет саммит ЕС по будущему бюджету союза. </w:t>
      </w:r>
      <w:proofErr w:type="gramStart"/>
      <w:r>
        <w:rPr>
          <w:rFonts w:ascii="Georgia" w:hAnsi="Georgia"/>
        </w:rPr>
        <w:t xml:space="preserve">Из наиболее значимой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отметим: начало нового строительства в США (20 ноября), финальное значение индекса производственного доверия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(21 ноября), предварительные значения ноябрьской производственной активности в еврозоне и Китае (22 ноября), ВВП Германии за 3Q и индекс деловых настроений </w:t>
      </w:r>
      <w:proofErr w:type="spellStart"/>
      <w:r>
        <w:rPr>
          <w:rFonts w:ascii="Georgia" w:hAnsi="Georgia"/>
        </w:rPr>
        <w:t>Ifo</w:t>
      </w:r>
      <w:proofErr w:type="spellEnd"/>
      <w:r>
        <w:rPr>
          <w:rFonts w:ascii="Georgia" w:hAnsi="Georgia"/>
        </w:rPr>
        <w:t xml:space="preserve"> (23 ноября).</w:t>
      </w:r>
      <w:proofErr w:type="gramEnd"/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России продолжится сезон публикации корпоративной отчетности – помимо </w:t>
      </w:r>
      <w:r>
        <w:rPr>
          <w:rFonts w:ascii="Georgia" w:hAnsi="Georgia"/>
        </w:rPr>
        <w:lastRenderedPageBreak/>
        <w:t xml:space="preserve">сегодняшнего отчета </w:t>
      </w:r>
      <w:proofErr w:type="spellStart"/>
      <w:r>
        <w:rPr>
          <w:rFonts w:ascii="Georgia" w:hAnsi="Georgia"/>
        </w:rPr>
        <w:t>Башнефти</w:t>
      </w:r>
      <w:proofErr w:type="spellEnd"/>
      <w:r>
        <w:rPr>
          <w:rFonts w:ascii="Georgia" w:hAnsi="Georgia"/>
        </w:rPr>
        <w:t xml:space="preserve">, результаты 3Q12 МСФО представят банк «Возрождение», Х5 </w:t>
      </w:r>
      <w:proofErr w:type="spellStart"/>
      <w:r>
        <w:rPr>
          <w:rFonts w:ascii="Georgia" w:hAnsi="Georgia"/>
        </w:rPr>
        <w:t>Retail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Group</w:t>
      </w:r>
      <w:proofErr w:type="spellEnd"/>
      <w:r>
        <w:rPr>
          <w:rFonts w:ascii="Georgia" w:hAnsi="Georgia"/>
        </w:rPr>
        <w:t xml:space="preserve"> (20 ноября).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Локальная </w:t>
      </w:r>
      <w:proofErr w:type="spellStart"/>
      <w:r>
        <w:rPr>
          <w:rFonts w:ascii="Georgia" w:hAnsi="Georgia"/>
        </w:rPr>
        <w:t>перепроданность</w:t>
      </w:r>
      <w:proofErr w:type="spellEnd"/>
      <w:r>
        <w:rPr>
          <w:rFonts w:ascii="Georgia" w:hAnsi="Georgia"/>
        </w:rPr>
        <w:t xml:space="preserve"> российских акций в сочетании с улучшением внешнего фона и повышением цен на нефть могут способствовать попытке коррекционного отскока на рынке, однако он вряд ли станет началом устойчивого роста.</w:t>
      </w:r>
    </w:p>
    <w:p w:rsidR="00F5521C" w:rsidRDefault="00F5521C">
      <w:pPr>
        <w:rPr>
          <w:rFonts w:ascii="Georgia" w:hAnsi="Georgia"/>
          <w:lang w:val="en-US"/>
        </w:rPr>
      </w:pPr>
    </w:p>
    <w:p w:rsidR="00F5521C" w:rsidRDefault="00F5521C">
      <w:pPr>
        <w:rPr>
          <w:rFonts w:ascii="Georgia" w:hAnsi="Georgia"/>
          <w:lang w:val="en-US"/>
        </w:rPr>
      </w:pPr>
    </w:p>
    <w:p w:rsidR="00F5521C" w:rsidRPr="00F5521C" w:rsidRDefault="00F5521C">
      <w:r>
        <w:rPr>
          <w:rFonts w:ascii="Calibri" w:hAnsi="Calibri" w:cs="Calibri"/>
          <w:color w:val="002060"/>
        </w:rPr>
        <w:t>Ольга Беленькая,</w:t>
      </w:r>
      <w:r>
        <w:t xml:space="preserve"> </w:t>
      </w:r>
      <w:r>
        <w:br/>
      </w:r>
      <w:r>
        <w:rPr>
          <w:rFonts w:ascii="Calibri" w:hAnsi="Calibri" w:cs="Calibri"/>
          <w:color w:val="002060"/>
        </w:rPr>
        <w:t>зам. руководителя аналитического департамент</w:t>
      </w:r>
      <w:proofErr w:type="gramStart"/>
      <w:r>
        <w:rPr>
          <w:rFonts w:ascii="Calibri" w:hAnsi="Calibri" w:cs="Calibri"/>
          <w:color w:val="002060"/>
        </w:rPr>
        <w:t>а</w:t>
      </w:r>
      <w:r>
        <w:t xml:space="preserve"> </w:t>
      </w:r>
      <w:r>
        <w:br/>
      </w:r>
      <w:r>
        <w:rPr>
          <w:rFonts w:ascii="Calibri" w:hAnsi="Calibri" w:cs="Calibri"/>
          <w:color w:val="002060"/>
        </w:rPr>
        <w:t>ООО</w:t>
      </w:r>
      <w:proofErr w:type="gramEnd"/>
      <w:r>
        <w:rPr>
          <w:rFonts w:ascii="Calibri" w:hAnsi="Calibri" w:cs="Calibri"/>
          <w:color w:val="002060"/>
        </w:rPr>
        <w:t xml:space="preserve"> "СОВЛИНК"</w:t>
      </w:r>
      <w:r>
        <w:t xml:space="preserve"> </w:t>
      </w:r>
      <w:r>
        <w:br/>
      </w:r>
    </w:p>
    <w:sectPr w:rsidR="00F5521C" w:rsidRPr="00F5521C" w:rsidSect="0095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1959"/>
    <w:rsid w:val="005A5490"/>
    <w:rsid w:val="00921959"/>
    <w:rsid w:val="009569C1"/>
    <w:rsid w:val="00F34373"/>
    <w:rsid w:val="00F5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nfrolova</dc:creator>
  <cp:lastModifiedBy>nfrolova</cp:lastModifiedBy>
  <cp:revision>1</cp:revision>
  <dcterms:created xsi:type="dcterms:W3CDTF">2012-11-19T08:58:00Z</dcterms:created>
  <dcterms:modified xsi:type="dcterms:W3CDTF">2012-11-19T09:33:00Z</dcterms:modified>
</cp:coreProperties>
</file>