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27" w:rsidRDefault="00865827" w:rsidP="0043740B">
      <w:pPr>
        <w:jc w:val="both"/>
      </w:pPr>
      <w:r>
        <w:t xml:space="preserve">Николай </w:t>
      </w:r>
      <w:proofErr w:type="spellStart"/>
      <w:r>
        <w:t>Подлевских</w:t>
      </w:r>
      <w:proofErr w:type="spellEnd"/>
      <w:r w:rsidR="0043740B">
        <w:t>, н</w:t>
      </w:r>
      <w:r w:rsidR="0043740B">
        <w:t>ачальник аналитического отдела</w:t>
      </w:r>
      <w:r w:rsidR="0043740B">
        <w:t xml:space="preserve"> </w:t>
      </w:r>
      <w:r w:rsidR="0043740B">
        <w:t>ИК "</w:t>
      </w:r>
      <w:proofErr w:type="spellStart"/>
      <w:r w:rsidR="0043740B">
        <w:t>Церих</w:t>
      </w:r>
      <w:proofErr w:type="spellEnd"/>
      <w:r w:rsidR="0043740B">
        <w:t xml:space="preserve"> </w:t>
      </w:r>
      <w:proofErr w:type="spellStart"/>
      <w:r w:rsidR="0043740B">
        <w:t>Кэпитал</w:t>
      </w:r>
      <w:proofErr w:type="spellEnd"/>
      <w:r w:rsidR="0043740B">
        <w:t xml:space="preserve"> Менеджмент"</w:t>
      </w:r>
    </w:p>
    <w:p w:rsidR="00865827" w:rsidRDefault="00865827" w:rsidP="00865827">
      <w:pPr>
        <w:jc w:val="both"/>
      </w:pPr>
    </w:p>
    <w:p w:rsidR="00865827" w:rsidRPr="0043740B" w:rsidRDefault="0043740B" w:rsidP="00865827">
      <w:pPr>
        <w:jc w:val="both"/>
        <w:rPr>
          <w:b/>
        </w:rPr>
      </w:pPr>
      <w:r w:rsidRPr="0043740B">
        <w:rPr>
          <w:b/>
        </w:rPr>
        <w:t xml:space="preserve">Тенденции. </w:t>
      </w:r>
      <w:r w:rsidR="00865827" w:rsidRPr="0043740B">
        <w:rPr>
          <w:b/>
        </w:rPr>
        <w:t>Быть или не быть? На повестке дня вопрос о начале коррекции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>Прошедшая неделя была длинной и наполненной важнейшими событиями. Началась она с воскресения, когда рынок интегрировал полученные из Европы известия о подписании критической массы соглашений о реструктуризации долгов и положительную оценку ведущими рынками</w:t>
      </w:r>
      <w:r>
        <w:t>,</w:t>
      </w:r>
      <w:r>
        <w:t xml:space="preserve"> в то время как наш рынок предавался праздникам. В результате реструктуризации кредиторы потеряли почти три четверти своих активов по греческим облигациям, но зато Греция существенно уменьшила свой долг. Затем было получено известие об урегулировании проблемы </w:t>
      </w:r>
      <w:proofErr w:type="spellStart"/>
      <w:r>
        <w:t>дефолтных</w:t>
      </w:r>
      <w:proofErr w:type="spellEnd"/>
      <w:r>
        <w:t xml:space="preserve"> свопов, рынок которых устоял и пережил фактический дефолт страны. 12 марта министры финансов стран Евросоюза согласовали предоставление Греции обещанного ей кредита, а позднее МВФ также одобрил предоставление Греции кредита на $28 млрд. Далее произошел обмен </w:t>
      </w:r>
      <w:proofErr w:type="spellStart"/>
      <w:r>
        <w:t>реструктуируемых</w:t>
      </w:r>
      <w:proofErr w:type="spellEnd"/>
      <w:r>
        <w:t xml:space="preserve"> облигаций </w:t>
      </w:r>
      <w:proofErr w:type="gramStart"/>
      <w:r>
        <w:t>на</w:t>
      </w:r>
      <w:proofErr w:type="gramEnd"/>
      <w:r>
        <w:t xml:space="preserve"> новые. Жизнь новых облигаций началась с чистого листа. Хотя эта жизнь не совсем безоблачна – доходности по ним находятся на уровнях около 12%, но Европа, сняла остроту проблемы,  получила передышку и возможность погасить крупные мартовские платежи. 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 xml:space="preserve">В нашей стране продолжает ослабевать разогретая в связи с выборами политическая  напряженность. Хотя ее волны и пароксизмы (протесты против фильма НТВ, намеченная на 31 акция оппозиции и запланированное на начало мая шествие миллионов) будут сотрясать </w:t>
      </w:r>
      <w:proofErr w:type="spellStart"/>
      <w:r>
        <w:t>медийное</w:t>
      </w:r>
      <w:proofErr w:type="spellEnd"/>
      <w:r>
        <w:t xml:space="preserve"> пространство и улицу как минимум до начала мая. 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 xml:space="preserve">На прошедшей неделе основные новости приходили из США. Там проходило заседание Комитета по открытым рынкам ФРС США. Резервная система чуть с большим оптимизмом, чем прежде, оценила состояние экономики. Сообщила, что стимулирующая сверхнизкая ставка по федеральным фондам будет оставаться вблизи нулевых отметок, по крайней </w:t>
      </w:r>
      <w:proofErr w:type="gramStart"/>
      <w:r>
        <w:t>мере</w:t>
      </w:r>
      <w:proofErr w:type="gramEnd"/>
      <w:r>
        <w:t xml:space="preserve"> до конца 2014 года. ФРС опубликовала результаты </w:t>
      </w:r>
      <w:proofErr w:type="spellStart"/>
      <w:proofErr w:type="gramStart"/>
      <w:r>
        <w:t>стресс-тестов</w:t>
      </w:r>
      <w:proofErr w:type="spellEnd"/>
      <w:proofErr w:type="gramEnd"/>
      <w:r>
        <w:t xml:space="preserve"> крупных финансовых структур США. Несмотря на то, что сценарий тестов был очень жестким, проблемы были выявлены только у 3 банков и  одной страховой компании. </w:t>
      </w:r>
      <w:proofErr w:type="gramStart"/>
      <w:r>
        <w:t>Правда</w:t>
      </w:r>
      <w:proofErr w:type="gramEnd"/>
      <w:r>
        <w:t xml:space="preserve"> среди проблемных банков оказался </w:t>
      </w:r>
      <w:proofErr w:type="spellStart"/>
      <w:r>
        <w:t>Citigroup</w:t>
      </w:r>
      <w:proofErr w:type="spellEnd"/>
      <w:r>
        <w:t xml:space="preserve">, а возможные проблемы у такого гиганта могут в одиночку пошатнуть всю финансовую систему. 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>Ситуация с эмбарго на поставки нефти из Ирана немного ушла на второй план. Однако геополитические события продолжают завязываться плотным клубком вокруг нефтяных цен. В течение недели муссировались слухи о том, что госсекретарь США Хилари Клинтон передала через российского министра иностранных дел Сергея Лаврова ультиматум Ирану, заявив, что переговоры шестерки в апреле это последний шанс Ирана решить атомную проблему мирным путем. (Однако к концу недели Рейтер сообщил об опровержении Госдепартаментом США сообщения российских СМИ</w:t>
      </w:r>
      <w:proofErr w:type="gramStart"/>
      <w:r>
        <w:t xml:space="preserve"> )</w:t>
      </w:r>
      <w:proofErr w:type="gramEnd"/>
      <w:r>
        <w:t xml:space="preserve">. И такого рода опровержение можно понять. Поскольку западные лидеры обеспокоены динамичным ростом цен на нефть и ищут пути преодоления сложившейся </w:t>
      </w:r>
      <w:r>
        <w:lastRenderedPageBreak/>
        <w:t xml:space="preserve">напряженности. В рамках одной из возможных мер президент США Барак </w:t>
      </w:r>
      <w:proofErr w:type="spellStart"/>
      <w:r>
        <w:t>Обама</w:t>
      </w:r>
      <w:proofErr w:type="spellEnd"/>
      <w:r>
        <w:t xml:space="preserve"> вместе с Великобританией рассматривают возможность "распечатать" стратегические запасы -  резервы Международного энергетического агентства (МЭА). На известии о принятии такого решения цены на нефть резко дернулись вниз, но затем вернулись примерно на прежний уровень, после опровержения о якобы уже достигнутых договоренностях. </w:t>
      </w:r>
    </w:p>
    <w:p w:rsidR="00865827" w:rsidRDefault="00865827" w:rsidP="00865827">
      <w:pPr>
        <w:jc w:val="both"/>
      </w:pPr>
      <w:r>
        <w:t xml:space="preserve"> </w:t>
      </w:r>
    </w:p>
    <w:p w:rsidR="00865827" w:rsidRDefault="00865827" w:rsidP="00865827">
      <w:pPr>
        <w:jc w:val="both"/>
      </w:pPr>
      <w:r>
        <w:t xml:space="preserve">Итогом прошедшей недели на фондовом рынке стал рост цен многих акций и умеренное подрастание индексов. Так, индекс ММВБ полностью компенсировал снижение предыдущей недели и доходил почти до 1640 пунктов. Индекс РТС дошел и немного отскочил от мощнейшего уровня сопротивления вблизи 1760 пунктов. На прошедшей неделе Совет директоров </w:t>
      </w:r>
      <w:proofErr w:type="spellStart"/>
      <w:r>
        <w:t>госэнергохолдинга</w:t>
      </w:r>
      <w:proofErr w:type="spellEnd"/>
      <w:r>
        <w:t xml:space="preserve"> </w:t>
      </w:r>
      <w:proofErr w:type="spellStart"/>
      <w:r>
        <w:t>ИнтерРАО</w:t>
      </w:r>
      <w:proofErr w:type="spellEnd"/>
      <w:r>
        <w:t xml:space="preserve"> одобрил консолидацию своих основных генерирующих «дочек» ОГК-1 и ОГК-3, а также генерирующих активов </w:t>
      </w:r>
      <w:proofErr w:type="spellStart"/>
      <w:r>
        <w:t>Башкирэнерго</w:t>
      </w:r>
      <w:proofErr w:type="spellEnd"/>
      <w:r>
        <w:t xml:space="preserve"> за счет их присоединения к материнской компании. Очень интересным был рост цен акций МРСК Холдинг, который мы связываем с планами по приватизации региональных подразделений компании, а также с намерением правительства продлить до 2016-17 года договоры «последней мили» по которым крупные предприятия вынуждены выплачивать за передачу энергии не только ФСК ЕЭС, но и  региональным сетевым компаниям. Тем самым будет продолжена практика перекрестного субсидирования, когда крупные потребители субсидируют население. 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 xml:space="preserve">Хороший рост цен акций </w:t>
      </w:r>
      <w:r>
        <w:t>«</w:t>
      </w:r>
      <w:r>
        <w:t>Сбербанка</w:t>
      </w:r>
      <w:r>
        <w:t>»</w:t>
      </w:r>
      <w:r>
        <w:t xml:space="preserve"> в начале прошедшей недели был связан с ожидаемым уже в апреле размещением 7,6% акций банка. Было и опровержение -  в том числе и с этим можно связать снижение конца недели.  На наступающей неделе рынок будет ожидать подробностей и возможных более точных сроков размещения. На предстоящую неделю на внутреннем корпоративном фоне будут выделяться годовые финансовые отчеты по итогам 2011 года компаний РУСАЛ, </w:t>
      </w:r>
      <w:proofErr w:type="spellStart"/>
      <w:r>
        <w:t>Мосэнерго</w:t>
      </w:r>
      <w:proofErr w:type="spellEnd"/>
      <w:r>
        <w:t xml:space="preserve"> и ТГК-1. Советы директоров компаний ТГК-5 и ТГК-7 обсудят бизнес план на 2012 год, а СД </w:t>
      </w:r>
      <w:proofErr w:type="spellStart"/>
      <w:r>
        <w:t>Стройтрансгаза</w:t>
      </w:r>
      <w:proofErr w:type="spellEnd"/>
      <w:r>
        <w:t xml:space="preserve"> выберет нового председателя. Приближается пора финансовой отчетности компаний по РСБУ. Но самое главное, что приближается пора заседаний советов директоров компаний и </w:t>
      </w:r>
      <w:proofErr w:type="gramStart"/>
      <w:r>
        <w:t>установления</w:t>
      </w:r>
      <w:proofErr w:type="gramEnd"/>
      <w:r>
        <w:t xml:space="preserve"> рекомендуемых для утверждения на собраниях дивидендов по итогам 2011 года. По результатам года высоких цен на нефть и относительного благополучия экономики игроки на рынках ожидают приличных дивидендов хотя бы по некоторым бумагам. Кстати, в понедельник 19 марта СД </w:t>
      </w:r>
      <w:proofErr w:type="spellStart"/>
      <w:r>
        <w:t>НОВАТЕКа</w:t>
      </w:r>
      <w:proofErr w:type="spellEnd"/>
      <w:r>
        <w:t xml:space="preserve"> рассмотрит вопросы подготовки к годовому собранию акционеров. От заседания ждем цифр по рекомендованным дивидендам и дате отсечки по их выплатам.</w:t>
      </w:r>
    </w:p>
    <w:p w:rsidR="00865827" w:rsidRDefault="00865827" w:rsidP="00865827">
      <w:pPr>
        <w:jc w:val="both"/>
      </w:pPr>
    </w:p>
    <w:p w:rsidR="00865827" w:rsidRDefault="00865827" w:rsidP="00865827">
      <w:pPr>
        <w:jc w:val="both"/>
      </w:pPr>
      <w:r>
        <w:t>Из зарубежных макроэкономических новостей особенно интересным будет выхода блока данных по состоянию жилищного рынка в США (выйдут жилищные старты, продажи новостроек и продажи на вторичном рынке), а так же число первичных заявок на пособие по безработице.  Следим за развитием событий и в других наиболее важных регионах планеты.</w:t>
      </w:r>
    </w:p>
    <w:p w:rsidR="00865827" w:rsidRDefault="00865827" w:rsidP="00865827">
      <w:pPr>
        <w:jc w:val="both"/>
      </w:pPr>
    </w:p>
    <w:p w:rsidR="00865827" w:rsidRPr="00273B7A" w:rsidRDefault="00865827" w:rsidP="00865827">
      <w:pPr>
        <w:jc w:val="both"/>
        <w:rPr>
          <w:lang w:val="en-US"/>
        </w:rPr>
      </w:pPr>
      <w:r>
        <w:t>Вопрос о начале масштабной коррекции на рынк</w:t>
      </w:r>
      <w:r w:rsidR="0043740B">
        <w:t>е</w:t>
      </w:r>
      <w:r>
        <w:t xml:space="preserve">, хотя бы как-то сопоставимой с прошедшим в последние месяцы ростом медленно дозревает. Собственно не очень оптимистичное окончание прошедшей недели даже при весьма благоприятном внешнем фоне должно настраивать на </w:t>
      </w:r>
      <w:r>
        <w:lastRenderedPageBreak/>
        <w:t>размышление о приближающемся начале ожидаемой коррекции. Применительно к нашему рынку архиважным будет вопрос о способности индекса РТС всерьез преодолеть достигнутые уровни сопротивления вблизи 1760 пунктов. Пока только можно констатировать, что вероятность корректирующего движения повышается.</w:t>
      </w:r>
    </w:p>
    <w:sectPr w:rsidR="00865827" w:rsidRPr="00273B7A" w:rsidSect="00E7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827"/>
    <w:rsid w:val="00273B7A"/>
    <w:rsid w:val="0043740B"/>
    <w:rsid w:val="00865827"/>
    <w:rsid w:val="00E7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2012-03-19T08:09:00Z</dcterms:created>
  <dcterms:modified xsi:type="dcterms:W3CDTF">2012-03-19T08:26:00Z</dcterms:modified>
</cp:coreProperties>
</file>