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B9" w:rsidRDefault="00502BB9" w:rsidP="00502BB9">
      <w:r>
        <w:t>Начальник аналитического отдела ИК "Церих Кэпитал Менеджмент" Николай Подлевских</w:t>
      </w:r>
      <w:r w:rsidR="00C94651">
        <w:t>:</w:t>
      </w:r>
    </w:p>
    <w:p w:rsidR="00502BB9" w:rsidRDefault="00502BB9" w:rsidP="00502BB9">
      <w:pPr>
        <w:rPr>
          <w:b/>
        </w:rPr>
      </w:pPr>
    </w:p>
    <w:p w:rsidR="00502BB9" w:rsidRPr="00502BB9" w:rsidRDefault="00502BB9" w:rsidP="00502BB9">
      <w:pPr>
        <w:rPr>
          <w:b/>
        </w:rPr>
      </w:pPr>
      <w:r w:rsidRPr="00502BB9">
        <w:rPr>
          <w:b/>
        </w:rPr>
        <w:t>Итоги недели. Боковик с небольшой тенденцией к снижению</w:t>
      </w:r>
    </w:p>
    <w:p w:rsidR="00502BB9" w:rsidRDefault="00502BB9" w:rsidP="00502BB9">
      <w:r>
        <w:t xml:space="preserve"> </w:t>
      </w:r>
    </w:p>
    <w:p w:rsidR="00502BB9" w:rsidRDefault="00502BB9" w:rsidP="00502BB9">
      <w:r>
        <w:t xml:space="preserve">Прошедшая неделя на рынке была заметно спокойнее двух предыдущих и протекала в рамках месячной консолидации. Однако даже в рамках консолидирующего боковика можно отметить небольшое сползание вниз. Во всяком случае многие обратили внимание на разрешение вниз сформированного в течение последнего месяца консолидирующего треугольника в индексе S&amp;P. </w:t>
      </w:r>
    </w:p>
    <w:p w:rsidR="00502BB9" w:rsidRDefault="00502BB9" w:rsidP="00502BB9">
      <w:r>
        <w:t xml:space="preserve"> </w:t>
      </w:r>
    </w:p>
    <w:p w:rsidR="00502BB9" w:rsidRDefault="00502BB9" w:rsidP="00502BB9">
      <w:r>
        <w:t xml:space="preserve">Новостной фон продолжал вращаться вокруг формировавшегося правительства Греции и Италии. Особое беспокойство по- прежнему вызывала динамика доходности облигаций основных проблемных стран. Тем более, что на неделе проходили размещения новых выпусков облигаций. Основным событием дня обещалось стать размещение десятилетних облигаций Испании. С учетом растущих доходностей вторичного рынка новое размещение должно было стать новым ориентиром состояния долгового рынка и того насколько выросла стоимость заимствования этого важного элемента из обоймы проблемных стран. Результат превзошел негативные ожидания – размещение прошло по ставке 6.975%. Спрос был очень ограниченным было продано облигаций на €3.6 млрд. из планировавшихся €4 млрд. После сообщения о неудачном аукционе рынки заскользили вниз. </w:t>
      </w:r>
    </w:p>
    <w:p w:rsidR="00502BB9" w:rsidRDefault="00502BB9" w:rsidP="00502BB9">
      <w:r>
        <w:t xml:space="preserve"> </w:t>
      </w:r>
    </w:p>
    <w:p w:rsidR="00502BB9" w:rsidRDefault="00502BB9" w:rsidP="00502BB9">
      <w:r>
        <w:t xml:space="preserve">Интересную динамику показали акции Газпрома. В среду они пробили вверх сходящийся треугольник. (Корпоративных новостей для оптимизма по акциям компании вполне достаточно – хорошая отчетность, ожидание роста дивидендов, запуск Северного потока…). Часто такого рода пробой является началом более основательного движения наверх. Однако провал рынков в четверг опроверг позитивный запев Газпрома и попытка акций Газпрома прорвать вверх аналогичный сходящийся треугольник оказалась ложным пробоем. </w:t>
      </w:r>
    </w:p>
    <w:p w:rsidR="00502BB9" w:rsidRDefault="00502BB9" w:rsidP="00502BB9"/>
    <w:p w:rsidR="00502BB9" w:rsidRDefault="00502BB9" w:rsidP="00502BB9">
      <w:r>
        <w:t xml:space="preserve">Хорошо подпрыгнули акции Транснефти, когда стало известны хорошие отчетные данные компании и, что компания завершила все необходимые работы в рамках проекта по запуску БТС-2. Но и она стушевалась к окончанию недели. Аналогично в пятницу гораздо скромнее (с отрицательными приращениями цен) вели себя акции компаний еще в средине недели, пытавшиеся показать рост. Индексы достигли зоны сильной поддержки. Так, индекс ММВБ достиг уровня 1440 пунктов. </w:t>
      </w:r>
    </w:p>
    <w:p w:rsidR="00502BB9" w:rsidRDefault="00502BB9" w:rsidP="00502BB9">
      <w:r>
        <w:t xml:space="preserve"> </w:t>
      </w:r>
    </w:p>
    <w:p w:rsidR="00502BB9" w:rsidRDefault="00502BB9" w:rsidP="00502BB9">
      <w:r>
        <w:t xml:space="preserve">К пятнице снижение стало общим настроением на рынке. Однако к самому завершению торгового дня пятницы еще была попытка сыграть в отскок от достигнутых уровней поддержки. Подскок происходил на слухах о том, что ЕЦБ может начать кредитование МВФ, чтобы тот смог предоставлять займы проблемным странам зоны евро. (В том числе особенно хорошо подскочило евро против доллара).  Таким путем можно будет обойти запрет для ЕЦБ на прямое кредитование </w:t>
      </w:r>
      <w:r>
        <w:lastRenderedPageBreak/>
        <w:t xml:space="preserve">бюджетов. Интересная тема, но до ее решения пройдет еще очень много времени, да и влиятельных противников такому сценарию, особенно в Германии у нее будет достаточно много. Поэтому перспективы рынка остаются туманными, а индексы российского рынка и цены основных акций пока остаются в боковом дрейфе. </w:t>
      </w:r>
    </w:p>
    <w:p w:rsidR="00502BB9" w:rsidRDefault="00502BB9" w:rsidP="00502BB9">
      <w:r>
        <w:t xml:space="preserve"> </w:t>
      </w:r>
    </w:p>
    <w:p w:rsidR="00502BB9" w:rsidRDefault="00502BB9" w:rsidP="00502BB9"/>
    <w:p w:rsidR="00502BB9" w:rsidRDefault="00502BB9" w:rsidP="00502BB9">
      <w:r>
        <w:t xml:space="preserve"> </w:t>
      </w:r>
    </w:p>
    <w:p w:rsidR="00502BB9" w:rsidRDefault="00502BB9" w:rsidP="00502BB9">
      <w:r>
        <w:t xml:space="preserve"> </w:t>
      </w:r>
    </w:p>
    <w:p w:rsidR="00502BB9" w:rsidRDefault="00502BB9" w:rsidP="00502BB9">
      <w:r>
        <w:t xml:space="preserve"> </w:t>
      </w:r>
    </w:p>
    <w:sectPr w:rsidR="00502BB9" w:rsidSect="00EE3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2BB9"/>
    <w:rsid w:val="00502BB9"/>
    <w:rsid w:val="008152CF"/>
    <w:rsid w:val="00C94651"/>
    <w:rsid w:val="00D21AF5"/>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2547</Characters>
  <Application>Microsoft Office Word</Application>
  <DocSecurity>0</DocSecurity>
  <Lines>21</Lines>
  <Paragraphs>5</Paragraphs>
  <ScaleCrop>false</ScaleCrop>
  <Company>Finam</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2</cp:revision>
  <dcterms:created xsi:type="dcterms:W3CDTF">2011-11-18T15:17:00Z</dcterms:created>
  <dcterms:modified xsi:type="dcterms:W3CDTF">2011-11-18T15:25:00Z</dcterms:modified>
</cp:coreProperties>
</file>