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93" w:rsidRDefault="006D4393" w:rsidP="006D4393">
      <w:pPr>
        <w:pStyle w:val="a3"/>
        <w:spacing w:after="0" w:afterAutospacing="0"/>
        <w:jc w:val="both"/>
      </w:pPr>
      <w:r>
        <w:rPr>
          <w:rFonts w:ascii="Arial" w:hAnsi="Arial" w:cs="Arial"/>
        </w:rPr>
        <w:t>С 7 по 15 марта индекс ММВБ вырос на 0,25%. Среди лидеров роста можно выделить нефтегазовый и потребительский сектора. Аутсайдерами вновь стали акции компаний индустриального сектора и электроэнергетики.</w:t>
      </w:r>
    </w:p>
    <w:p w:rsidR="006D4393" w:rsidRDefault="006D4393" w:rsidP="006D4393">
      <w:pPr>
        <w:pStyle w:val="a3"/>
        <w:spacing w:after="0" w:afterAutospacing="0"/>
        <w:jc w:val="both"/>
      </w:pPr>
      <w:r>
        <w:rPr>
          <w:rFonts w:ascii="Arial" w:hAnsi="Arial" w:cs="Arial"/>
        </w:rPr>
        <w:t xml:space="preserve">В пятницу, 15 марта, на заседании ЦБ обсуждалась монетарная политика страны. Ставка рефинансирования, как и ожидалось, была оставлена без изменения - 8,25%. Снизить ее властям не позволяет высокий уровень инфляции. </w:t>
      </w:r>
    </w:p>
    <w:p w:rsidR="006D4393" w:rsidRDefault="006D4393" w:rsidP="006D4393">
      <w:pPr>
        <w:pStyle w:val="a3"/>
        <w:spacing w:after="0" w:afterAutospacing="0"/>
        <w:jc w:val="both"/>
      </w:pPr>
      <w:r>
        <w:rPr>
          <w:rFonts w:ascii="Arial" w:hAnsi="Arial" w:cs="Arial"/>
        </w:rPr>
        <w:t xml:space="preserve">Кандидатом на пост главы Банка России была выдвинута Эльвира </w:t>
      </w:r>
      <w:proofErr w:type="spellStart"/>
      <w:r>
        <w:rPr>
          <w:rFonts w:ascii="Arial" w:hAnsi="Arial" w:cs="Arial"/>
        </w:rPr>
        <w:t>Набиуллина</w:t>
      </w:r>
      <w:proofErr w:type="spellEnd"/>
      <w:r>
        <w:rPr>
          <w:rFonts w:ascii="Arial" w:hAnsi="Arial" w:cs="Arial"/>
        </w:rPr>
        <w:t xml:space="preserve"> (помощник Президента и бывший минэкономразвития РФ). Рынки восприняли это событие достаточно спокойно, большинство экспертов уверены, что сильных изменений в действиях ЦБ это не вызовет – наиболее вероятно продолжение мягкой монетарной политики, направленной на ослабление рубля, которое должно стать стимулом для роста экономики. </w:t>
      </w:r>
    </w:p>
    <w:p w:rsidR="006D4393" w:rsidRDefault="006D4393" w:rsidP="006D4393">
      <w:pPr>
        <w:pStyle w:val="a3"/>
        <w:spacing w:after="0" w:afterAutospacing="0"/>
        <w:jc w:val="both"/>
      </w:pPr>
      <w:r>
        <w:rPr>
          <w:rFonts w:ascii="Arial" w:hAnsi="Arial" w:cs="Arial"/>
        </w:rPr>
        <w:t xml:space="preserve">Поддержку рынку оказывали позитивные </w:t>
      </w:r>
      <w:proofErr w:type="spellStart"/>
      <w:r>
        <w:rPr>
          <w:rFonts w:ascii="Arial" w:hAnsi="Arial" w:cs="Arial"/>
        </w:rPr>
        <w:t>максростатистические</w:t>
      </w:r>
      <w:proofErr w:type="spellEnd"/>
      <w:r>
        <w:rPr>
          <w:rFonts w:ascii="Arial" w:hAnsi="Arial" w:cs="Arial"/>
        </w:rPr>
        <w:t xml:space="preserve"> данные из США. Так, объем промышленного производства в январе вырос на 0,7%, что существенно лучше ожиданий (+0,4%), а объем розничных продаж в феврале вырос до 1,1% после роста на 0,2% в январе (и при прогнозе в +0,5%). Таким образом, повышение налогов пока не привело к падению потребительского спроса. Дефицит бюджета США сократился в феврале на 12% в основном за счет роста доходов на 18,8% и незначительного сокращения государственных расходов (-2,6%). Кроме того, ФРС опубликовала данные </w:t>
      </w:r>
      <w:proofErr w:type="spellStart"/>
      <w:proofErr w:type="gramStart"/>
      <w:r>
        <w:rPr>
          <w:rFonts w:ascii="Arial" w:hAnsi="Arial" w:cs="Arial"/>
        </w:rPr>
        <w:t>стресс-тестирования</w:t>
      </w:r>
      <w:proofErr w:type="spellEnd"/>
      <w:proofErr w:type="gramEnd"/>
      <w:r>
        <w:rPr>
          <w:rFonts w:ascii="Arial" w:hAnsi="Arial" w:cs="Arial"/>
        </w:rPr>
        <w:t xml:space="preserve"> </w:t>
      </w:r>
      <w:proofErr w:type="spellStart"/>
      <w:r>
        <w:rPr>
          <w:rFonts w:ascii="Arial" w:hAnsi="Arial" w:cs="Arial"/>
        </w:rPr>
        <w:t>системообразующих</w:t>
      </w:r>
      <w:proofErr w:type="spellEnd"/>
      <w:r>
        <w:rPr>
          <w:rFonts w:ascii="Arial" w:hAnsi="Arial" w:cs="Arial"/>
        </w:rPr>
        <w:t xml:space="preserve"> банков страны: 17 из 18 подтвердили свою финансовую устойчивость даже при негативном сценарии развития событий (в марте 2012 г. успешно прошли тестирование лишь 15 из 19 банков). Впрочем, в конце недели настроение инвесторов омрачили данные по индексу потребительского доверия за март – показатель снизился до 71,8 с 77,6 пунктов в феврале. Экономике все же не удалось избежать негативного влияния последствий роста подоходного налога и бюджетного секвестра.</w:t>
      </w:r>
    </w:p>
    <w:p w:rsidR="006D4393" w:rsidRDefault="006D4393" w:rsidP="006D4393">
      <w:pPr>
        <w:pStyle w:val="a3"/>
        <w:spacing w:after="0" w:afterAutospacing="0"/>
        <w:jc w:val="both"/>
      </w:pPr>
      <w:r>
        <w:rPr>
          <w:rFonts w:ascii="Arial" w:hAnsi="Arial" w:cs="Arial"/>
        </w:rPr>
        <w:t xml:space="preserve">Также на рынок продолжают давить опасения по поводу нестабильной ситуации в Европе. Так, объем промышленного производства снизился в январе - на 0,4% (к декабрю 2012) при прогнозах снижения лишь на 0,1%. Международное рейтинговое агентство </w:t>
      </w:r>
      <w:proofErr w:type="spellStart"/>
      <w:r>
        <w:rPr>
          <w:rFonts w:ascii="Arial" w:hAnsi="Arial" w:cs="Arial"/>
        </w:rPr>
        <w:t>Fitch</w:t>
      </w:r>
      <w:proofErr w:type="spellEnd"/>
      <w:r>
        <w:rPr>
          <w:rFonts w:ascii="Arial" w:hAnsi="Arial" w:cs="Arial"/>
        </w:rPr>
        <w:t xml:space="preserve"> </w:t>
      </w:r>
      <w:proofErr w:type="spellStart"/>
      <w:r>
        <w:rPr>
          <w:rFonts w:ascii="Arial" w:hAnsi="Arial" w:cs="Arial"/>
        </w:rPr>
        <w:t>Ratings</w:t>
      </w:r>
      <w:proofErr w:type="spellEnd"/>
      <w:r>
        <w:rPr>
          <w:rFonts w:ascii="Arial" w:hAnsi="Arial" w:cs="Arial"/>
        </w:rPr>
        <w:t xml:space="preserve"> понизило долгосрочный кредитный рейтинг Италии с “</w:t>
      </w:r>
      <w:proofErr w:type="gramStart"/>
      <w:r>
        <w:rPr>
          <w:rFonts w:ascii="Arial" w:hAnsi="Arial" w:cs="Arial"/>
        </w:rPr>
        <w:t>А-</w:t>
      </w:r>
      <w:proofErr w:type="gramEnd"/>
      <w:r>
        <w:rPr>
          <w:rFonts w:ascii="Arial" w:hAnsi="Arial" w:cs="Arial"/>
        </w:rPr>
        <w:t>” до “ВВВ+” (прогноз негативный) из-за итогов прошедших парламентских выборов.</w:t>
      </w:r>
    </w:p>
    <w:p w:rsidR="006D4393" w:rsidRDefault="006D4393" w:rsidP="006D4393">
      <w:pPr>
        <w:pStyle w:val="a3"/>
        <w:spacing w:after="0" w:afterAutospacing="0"/>
        <w:jc w:val="both"/>
      </w:pPr>
      <w:r>
        <w:rPr>
          <w:rFonts w:ascii="Arial" w:hAnsi="Arial" w:cs="Arial"/>
        </w:rPr>
        <w:t xml:space="preserve">Сегодня рынки остро реагируют на новости о том, что после согласования властями ЕС выделение Кипру финансовой помощи в размере 10 </w:t>
      </w:r>
      <w:proofErr w:type="spellStart"/>
      <w:proofErr w:type="gramStart"/>
      <w:r>
        <w:rPr>
          <w:rFonts w:ascii="Arial" w:hAnsi="Arial" w:cs="Arial"/>
        </w:rPr>
        <w:t>млрд</w:t>
      </w:r>
      <w:proofErr w:type="spellEnd"/>
      <w:proofErr w:type="gramEnd"/>
      <w:r>
        <w:rPr>
          <w:rFonts w:ascii="Arial" w:hAnsi="Arial" w:cs="Arial"/>
        </w:rPr>
        <w:t xml:space="preserve"> евро президент страны был вынужден одобрить единовременный сбор с депозитов кипрских банков в размере 9,9% (свыше 100 тыс. евро) и 6,7% (менее 100 тыс. евро) и согласовать повышение некоторых налогов в стране. Так, Кипру придется повысить корпоративный налог с 10% до 12,5% и ввести налог на прибыль с банковских вкладов. Чтобы не вызвать панику у вкладчиков, Центральный банк Кипра запретил всем локальным банкам любые денежные переводы и платежи в стране и за рубежом. Многие эксперты опасаются, что подобный прецедент теоретически может даже вызвать бегство вкладчиков из банков других проблемных стран ЕС (Италии, Испании, Греции). Что касается Греции, то обсуждение выделения  очередного транша помощи на сумму 2,8 млрд. евро было перенесено на апрель.</w:t>
      </w:r>
    </w:p>
    <w:p w:rsidR="006D4393" w:rsidRDefault="006D4393" w:rsidP="006D4393">
      <w:pPr>
        <w:pStyle w:val="a3"/>
        <w:spacing w:after="0" w:afterAutospacing="0"/>
        <w:jc w:val="both"/>
      </w:pPr>
      <w:r>
        <w:rPr>
          <w:rFonts w:ascii="Arial" w:hAnsi="Arial" w:cs="Arial"/>
        </w:rPr>
        <w:lastRenderedPageBreak/>
        <w:t xml:space="preserve">Российский индекс ММВБ к 13:00 снизился на 2,4%, </w:t>
      </w:r>
      <w:r>
        <w:rPr>
          <w:rFonts w:ascii="Arial" w:hAnsi="Arial" w:cs="Arial"/>
          <w:lang w:val="en-US"/>
        </w:rPr>
        <w:t>Nikkei</w:t>
      </w:r>
      <w:r>
        <w:rPr>
          <w:rFonts w:ascii="Arial" w:hAnsi="Arial" w:cs="Arial"/>
        </w:rPr>
        <w:t xml:space="preserve"> 225 – на 2,7%, </w:t>
      </w:r>
      <w:proofErr w:type="spellStart"/>
      <w:r>
        <w:rPr>
          <w:rFonts w:ascii="Arial" w:hAnsi="Arial" w:cs="Arial"/>
        </w:rPr>
        <w:t>Euro</w:t>
      </w:r>
      <w:proofErr w:type="spellEnd"/>
      <w:r>
        <w:rPr>
          <w:rFonts w:ascii="Arial" w:hAnsi="Arial" w:cs="Arial"/>
        </w:rPr>
        <w:t xml:space="preserve"> </w:t>
      </w:r>
      <w:proofErr w:type="spellStart"/>
      <w:r>
        <w:rPr>
          <w:rFonts w:ascii="Arial" w:hAnsi="Arial" w:cs="Arial"/>
        </w:rPr>
        <w:t>Sto</w:t>
      </w:r>
      <w:proofErr w:type="spellEnd"/>
      <w:r>
        <w:rPr>
          <w:rFonts w:ascii="Arial" w:hAnsi="Arial" w:cs="Arial"/>
          <w:lang w:val="en-US"/>
        </w:rPr>
        <w:t>xx</w:t>
      </w:r>
      <w:r>
        <w:rPr>
          <w:rFonts w:ascii="Arial" w:hAnsi="Arial" w:cs="Arial"/>
        </w:rPr>
        <w:t xml:space="preserve">50 – на 1,6%. </w:t>
      </w:r>
    </w:p>
    <w:p w:rsidR="006D4393" w:rsidRDefault="006D4393" w:rsidP="006D4393">
      <w:pPr>
        <w:pStyle w:val="a3"/>
        <w:spacing w:after="0" w:afterAutospacing="0"/>
        <w:jc w:val="both"/>
      </w:pPr>
      <w:r>
        <w:rPr>
          <w:rFonts w:ascii="Arial" w:hAnsi="Arial" w:cs="Arial"/>
        </w:rPr>
        <w:t>На наш взгляд, нынешние события на Кипре были вполне ожидаемы. Причем даже не в конкретной стране, а в целом в еврозоне, ситуация в которой пока к сожалению никак не меняется в лучшую сторону. Мы ожидаем продолжения волатильности на рынках из-за европейских новостей. После словесных интервенций глав правительств и ЕЦБ на рынки приходит оптимизм, но затем реальность возвращает ожидания инвесторов на более низкие уровни.  </w:t>
      </w:r>
    </w:p>
    <w:p w:rsidR="00D64B80" w:rsidRDefault="006D4393"/>
    <w:p w:rsidR="006D4393" w:rsidRDefault="006D4393"/>
    <w:p w:rsidR="006D4393" w:rsidRDefault="006D4393" w:rsidP="006D4393">
      <w:pPr>
        <w:spacing w:before="240"/>
        <w:jc w:val="both"/>
      </w:pPr>
      <w:r>
        <w:rPr>
          <w:rFonts w:ascii="Arial" w:hAnsi="Arial" w:cs="Arial"/>
          <w:b/>
          <w:bCs/>
        </w:rPr>
        <w:t>Михаил Кузин, аналитик УК «</w:t>
      </w:r>
      <w:proofErr w:type="spellStart"/>
      <w:r>
        <w:rPr>
          <w:rFonts w:ascii="Arial" w:hAnsi="Arial" w:cs="Arial"/>
          <w:b/>
          <w:bCs/>
        </w:rPr>
        <w:t>Райффайзен</w:t>
      </w:r>
      <w:proofErr w:type="spellEnd"/>
      <w:r>
        <w:rPr>
          <w:rFonts w:ascii="Arial" w:hAnsi="Arial" w:cs="Arial"/>
          <w:b/>
          <w:bCs/>
        </w:rPr>
        <w:t xml:space="preserve"> Капитал»</w:t>
      </w:r>
    </w:p>
    <w:p w:rsidR="006D4393" w:rsidRDefault="006D4393"/>
    <w:sectPr w:rsidR="006D4393" w:rsidSect="00BC5F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393"/>
    <w:rsid w:val="005A5490"/>
    <w:rsid w:val="006D4393"/>
    <w:rsid w:val="00BC5FAC"/>
    <w:rsid w:val="00F34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F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393"/>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085479">
      <w:bodyDiv w:val="1"/>
      <w:marLeft w:val="0"/>
      <w:marRight w:val="0"/>
      <w:marTop w:val="0"/>
      <w:marBottom w:val="0"/>
      <w:divBdr>
        <w:top w:val="none" w:sz="0" w:space="0" w:color="auto"/>
        <w:left w:val="none" w:sz="0" w:space="0" w:color="auto"/>
        <w:bottom w:val="none" w:sz="0" w:space="0" w:color="auto"/>
        <w:right w:val="none" w:sz="0" w:space="0" w:color="auto"/>
      </w:divBdr>
    </w:div>
    <w:div w:id="1266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3167</Characters>
  <Application>Microsoft Office Word</Application>
  <DocSecurity>0</DocSecurity>
  <Lines>26</Lines>
  <Paragraphs>7</Paragraphs>
  <ScaleCrop>false</ScaleCrop>
  <Company>Finam</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nfrolova</dc:creator>
  <cp:lastModifiedBy>nfrolova</cp:lastModifiedBy>
  <cp:revision>1</cp:revision>
  <dcterms:created xsi:type="dcterms:W3CDTF">2013-03-18T11:47:00Z</dcterms:created>
  <dcterms:modified xsi:type="dcterms:W3CDTF">2013-03-18T11:56:00Z</dcterms:modified>
</cp:coreProperties>
</file>