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F2" w:rsidRPr="009C684A" w:rsidRDefault="009C684A" w:rsidP="009C684A">
      <w:pPr>
        <w:pStyle w:val="ad"/>
        <w:rPr>
          <w:sz w:val="44"/>
        </w:rPr>
      </w:pPr>
      <w:r w:rsidRPr="009C684A">
        <w:rPr>
          <w:sz w:val="44"/>
        </w:rPr>
        <w:t>Календарь событий</w:t>
      </w:r>
      <w:r w:rsidR="002E33F2" w:rsidRPr="009C684A">
        <w:rPr>
          <w:sz w:val="44"/>
        </w:rPr>
        <w:t xml:space="preserve"> от ИГ "Норд-Капитал"</w:t>
      </w:r>
    </w:p>
    <w:p w:rsidR="002E33F2" w:rsidRPr="00C924B9" w:rsidRDefault="002E33F2" w:rsidP="00C924B9">
      <w:pPr>
        <w:jc w:val="both"/>
      </w:pPr>
      <w:r w:rsidRPr="00C924B9">
        <w:t>Уважаемые коллеги!</w:t>
      </w:r>
    </w:p>
    <w:p w:rsidR="002E33F2" w:rsidRPr="00C924B9" w:rsidRDefault="002E33F2" w:rsidP="00C924B9">
      <w:pPr>
        <w:jc w:val="both"/>
      </w:pPr>
      <w:r w:rsidRPr="00C924B9">
        <w:t xml:space="preserve">Предлагаем вашему вниманию </w:t>
      </w:r>
      <w:r w:rsidR="00F74D1A">
        <w:t xml:space="preserve">календарь событий с </w:t>
      </w:r>
      <w:r w:rsidR="005F7F14">
        <w:t>16</w:t>
      </w:r>
      <w:r w:rsidR="000B071F">
        <w:t xml:space="preserve"> </w:t>
      </w:r>
      <w:r w:rsidR="00F74D1A">
        <w:t xml:space="preserve">по </w:t>
      </w:r>
      <w:r w:rsidR="005F7F14">
        <w:t>20</w:t>
      </w:r>
      <w:bookmarkStart w:id="0" w:name="_GoBack"/>
      <w:bookmarkEnd w:id="0"/>
      <w:r w:rsidR="000B071F">
        <w:t xml:space="preserve"> </w:t>
      </w:r>
      <w:r w:rsidR="00F74D1A">
        <w:t>сентября</w:t>
      </w:r>
      <w:r w:rsidRPr="00C924B9">
        <w:t xml:space="preserve"> от </w:t>
      </w:r>
      <w:hyperlink r:id="rId6" w:history="1">
        <w:r w:rsidRPr="00F050C5">
          <w:rPr>
            <w:rStyle w:val="a5"/>
          </w:rPr>
          <w:t>ИГ "Норд-Капитал".</w:t>
        </w:r>
      </w:hyperlink>
      <w:r w:rsidRPr="00C924B9">
        <w:t xml:space="preserve"> Искренне надеемся, что он окажется полезным в вашей работе</w:t>
      </w:r>
      <w:r w:rsidR="00286EA0" w:rsidRPr="00C924B9">
        <w:t>,</w:t>
      </w:r>
      <w:r w:rsidRPr="00C924B9">
        <w:t xml:space="preserve"> и вы сможете использовать его в своих публикациях.</w:t>
      </w:r>
    </w:p>
    <w:p w:rsidR="00365E1E" w:rsidRPr="005008C2" w:rsidRDefault="00365E1E" w:rsidP="0054211F">
      <w:pPr>
        <w:spacing w:line="240" w:lineRule="auto"/>
        <w:jc w:val="both"/>
        <w:rPr>
          <w:rFonts w:cstheme="minorHAnsi"/>
        </w:rPr>
      </w:pPr>
      <w:r w:rsidRPr="005008C2">
        <w:rPr>
          <w:rFonts w:cstheme="minorHAnsi"/>
        </w:rPr>
        <w:t>…</w:t>
      </w:r>
    </w:p>
    <w:p w:rsidR="00B40B7F" w:rsidRPr="00204397" w:rsidRDefault="00B40B7F" w:rsidP="002B27C4">
      <w:pPr>
        <w:jc w:val="both"/>
      </w:pPr>
      <w:r w:rsidRPr="00204397">
        <w:t xml:space="preserve">Значимость макростатистических релизов, которые будут выходить до начала заседания Комитета по открытым рынкам, можно условно приравнять к нулю, поскольку все понимают, что основные выводы членами Комитета уже сделаны, и основные тезисы - написаны. Пожалуй, лишь индекс ФРБ </w:t>
      </w:r>
      <w:proofErr w:type="gramStart"/>
      <w:r w:rsidRPr="00204397">
        <w:t>Нью-Йорка</w:t>
      </w:r>
      <w:proofErr w:type="gramEnd"/>
      <w:r w:rsidRPr="00204397">
        <w:t xml:space="preserve"> - </w:t>
      </w:r>
      <w:proofErr w:type="spellStart"/>
      <w:r w:rsidRPr="00204397">
        <w:t>Empire</w:t>
      </w:r>
      <w:proofErr w:type="spellEnd"/>
      <w:r w:rsidRPr="00204397">
        <w:t xml:space="preserve"> </w:t>
      </w:r>
      <w:proofErr w:type="spellStart"/>
      <w:r w:rsidRPr="00204397">
        <w:t>Manufacturing</w:t>
      </w:r>
      <w:proofErr w:type="spellEnd"/>
      <w:r w:rsidRPr="00204397">
        <w:t xml:space="preserve"> </w:t>
      </w:r>
      <w:proofErr w:type="spellStart"/>
      <w:r w:rsidRPr="00204397">
        <w:t>Index</w:t>
      </w:r>
      <w:proofErr w:type="spellEnd"/>
      <w:r w:rsidRPr="00204397">
        <w:t xml:space="preserve"> - </w:t>
      </w:r>
      <w:proofErr w:type="gramStart"/>
      <w:r w:rsidRPr="00204397">
        <w:t>который</w:t>
      </w:r>
      <w:proofErr w:type="gramEnd"/>
      <w:r w:rsidRPr="00204397">
        <w:t xml:space="preserve"> ожидается в понедельник - теоретически может ещё внести свою лепту в расстановку мнений "за" свёртывание и "против" - да и то, если он преподнесёт какой-то уж слишком явный сюрприз. В </w:t>
      </w:r>
      <w:proofErr w:type="gramStart"/>
      <w:r w:rsidRPr="00204397">
        <w:t>остальном</w:t>
      </w:r>
      <w:proofErr w:type="gramEnd"/>
      <w:r w:rsidRPr="00204397">
        <w:t xml:space="preserve"> неделя, безусловно, пройдёт под флагом решений ФРС США. </w:t>
      </w:r>
    </w:p>
    <w:p w:rsidR="00B40B7F" w:rsidRPr="00204397" w:rsidRDefault="00B40B7F" w:rsidP="002B27C4">
      <w:pPr>
        <w:jc w:val="both"/>
      </w:pPr>
      <w:r w:rsidRPr="00204397">
        <w:t xml:space="preserve">В понедельник первой на новостное пространство выйдет </w:t>
      </w:r>
      <w:r>
        <w:t>Е</w:t>
      </w:r>
      <w:r w:rsidRPr="00204397">
        <w:t xml:space="preserve">врозона, которая выпустит индекс потребительских цен за август. В данном </w:t>
      </w:r>
      <w:proofErr w:type="gramStart"/>
      <w:r w:rsidRPr="00204397">
        <w:t>случае</w:t>
      </w:r>
      <w:proofErr w:type="gramEnd"/>
      <w:r w:rsidRPr="00204397">
        <w:t xml:space="preserve"> мы полагаем, что никаких неожиданностей не будет. Как уже было сказано выше, перед началом американских торгов США представит производственный индекс </w:t>
      </w:r>
      <w:proofErr w:type="spellStart"/>
      <w:r w:rsidRPr="00204397">
        <w:t>Empire</w:t>
      </w:r>
      <w:proofErr w:type="spellEnd"/>
      <w:r w:rsidRPr="00204397">
        <w:t xml:space="preserve"> </w:t>
      </w:r>
      <w:proofErr w:type="spellStart"/>
      <w:r w:rsidRPr="00204397">
        <w:t>Manufacturing</w:t>
      </w:r>
      <w:proofErr w:type="spellEnd"/>
      <w:r w:rsidRPr="00204397">
        <w:t xml:space="preserve"> на сентябрь, с </w:t>
      </w:r>
      <w:proofErr w:type="gramStart"/>
      <w:r w:rsidRPr="00204397">
        <w:t>консенсус-прогнозом</w:t>
      </w:r>
      <w:proofErr w:type="gramEnd"/>
      <w:r w:rsidRPr="00204397">
        <w:t xml:space="preserve"> которого мы согласны. В 13:15 GMT США опубликует коэффициент загрузки производственных мощностей за август, а также объявит об изменении объ</w:t>
      </w:r>
      <w:r>
        <w:t>ё</w:t>
      </w:r>
      <w:r w:rsidRPr="00204397">
        <w:t>ма промышленного производства за август.</w:t>
      </w:r>
    </w:p>
    <w:p w:rsidR="00B40B7F" w:rsidRPr="00204397" w:rsidRDefault="00B40B7F" w:rsidP="002B27C4">
      <w:pPr>
        <w:jc w:val="both"/>
      </w:pPr>
      <w:r w:rsidRPr="00204397">
        <w:t xml:space="preserve">Во вторник в 01:30 GMT Австралия объявит об изменении </w:t>
      </w:r>
      <w:r>
        <w:t>объём</w:t>
      </w:r>
      <w:r w:rsidRPr="00204397">
        <w:t xml:space="preserve">а продаж новых автомобилей за август. Перед началом торгов Еврозона отчитается по сальдо счёта текущих операций ЕЦБ за июль. В 08:30 GMT Британия опубликует индекс потребительских цен, а также индекс розничных цен, индексы закупочных и отпускных цен производителей за август. В 09:00 GMT Германия опубликует индекс настроений в деловой среде от института ZEW и индекс текущей ситуации от института ZEW за сентябрь. Поскольку данный индикатор носит опросный характер, у нас нет своего </w:t>
      </w:r>
      <w:proofErr w:type="gramStart"/>
      <w:r w:rsidRPr="00204397">
        <w:t>консенсус-прогноза</w:t>
      </w:r>
      <w:proofErr w:type="gramEnd"/>
      <w:r w:rsidRPr="00204397">
        <w:t xml:space="preserve"> этих цифр, однако мы рассчитываем, что они выйдут достаточно сильными. Вечером, перед началом заокеанских торгов, в США выйдет индекс потребительских цен за август. В 13:00 GMT в США станет известно о чистом </w:t>
      </w:r>
      <w:r>
        <w:t>объём</w:t>
      </w:r>
      <w:r w:rsidRPr="00204397">
        <w:t xml:space="preserve">е покупок долгосрочных американских ценных бумаг иностранными инвесторами и общем чистом объёме покупок американских ценных бумаг иностранными инвесторами за июль (т.н. отчёт TIC </w:t>
      </w:r>
      <w:proofErr w:type="spellStart"/>
      <w:r w:rsidRPr="00204397">
        <w:t>Flows</w:t>
      </w:r>
      <w:proofErr w:type="spellEnd"/>
      <w:r w:rsidRPr="00204397">
        <w:t xml:space="preserve"> от ФРС). В 14:00 GMT США выпустит индекс рынка жилья от NAHB за сентябрь. </w:t>
      </w:r>
    </w:p>
    <w:p w:rsidR="00B40B7F" w:rsidRPr="00204397" w:rsidRDefault="00B40B7F" w:rsidP="002B27C4">
      <w:pPr>
        <w:jc w:val="both"/>
      </w:pPr>
      <w:r w:rsidRPr="00204397">
        <w:t xml:space="preserve">В среду рано утром Австралия представит индекс ведущих экономических индикаторов от </w:t>
      </w:r>
      <w:proofErr w:type="spellStart"/>
      <w:r w:rsidRPr="00204397">
        <w:t>Melbourne</w:t>
      </w:r>
      <w:proofErr w:type="spellEnd"/>
      <w:r w:rsidRPr="00204397">
        <w:t xml:space="preserve"> </w:t>
      </w:r>
      <w:proofErr w:type="spellStart"/>
      <w:r w:rsidRPr="00204397">
        <w:t>Institute</w:t>
      </w:r>
      <w:proofErr w:type="spellEnd"/>
      <w:r w:rsidRPr="00204397">
        <w:t xml:space="preserve"> за июль. Чуть позднее Еврозона отчитается по изменению </w:t>
      </w:r>
      <w:r>
        <w:t>объём</w:t>
      </w:r>
      <w:r w:rsidRPr="00204397">
        <w:t xml:space="preserve">а строительства за июль. В 12:30 GMT в США выйдут данные по </w:t>
      </w:r>
      <w:r>
        <w:t>объём</w:t>
      </w:r>
      <w:r w:rsidRPr="00204397">
        <w:t>у выданных разрешений на строительство и число закладок новых фундаментов за август. В 18:00 GMT США представит экономический прогноз от FOMC за сентябрь. В 18:00 GMT в США состоится публикация решения FOMC по основной процентной ставке, а также выйдет сопроводительное заявление FOMC и пресс-конференция. Глубокой ночью Япония выпустит отчёт по общему сальдо внешней торговли за август.</w:t>
      </w:r>
    </w:p>
    <w:p w:rsidR="00B40B7F" w:rsidRPr="00204397" w:rsidRDefault="00B40B7F" w:rsidP="002B27C4">
      <w:pPr>
        <w:jc w:val="both"/>
      </w:pPr>
      <w:r w:rsidRPr="00204397">
        <w:lastRenderedPageBreak/>
        <w:t xml:space="preserve">В четверг в 04:30 GMT Япония представит индекс активности во всех отраслях экономики за июль. В 08:30 GMT Великобритания отчитается по изменению объёма розничной торговли за август. В 10:00 GMT Британия выпустит баланс промышленных заказов по данным Конфедерации Британских Промышленников за сентябрь. В 12:30 GMT США опубликует сальдо счёта текущих операций за 2-й квартал, дефицит которого может оказаться более значительным, нежели ожидают рынки. В 14:00 GMT США отчитается по </w:t>
      </w:r>
      <w:r>
        <w:t>объём</w:t>
      </w:r>
      <w:r w:rsidRPr="00204397">
        <w:t>у продаж жилья на вторичном рынке за август, а также представит производственный индекс ФРБ Филадельфии за сентябрь, который может слегка порадовать игроков.</w:t>
      </w:r>
    </w:p>
    <w:p w:rsidR="00B40B7F" w:rsidRPr="00204397" w:rsidRDefault="00B40B7F" w:rsidP="002B27C4">
      <w:pPr>
        <w:jc w:val="both"/>
      </w:pPr>
      <w:r w:rsidRPr="00204397">
        <w:t>В пятницу в 08:30 GMT Британия объявит о чистом объёме заёмных средств госсектора и объёме потребности государства в заёмных средствах за август. В 14:00 GMT Еврозона представит индикатор потребительской уверенности за сентябрь, который, как мы ожидаем, выйдет лучше прогнозов.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3720"/>
        <w:gridCol w:w="828"/>
        <w:gridCol w:w="1051"/>
        <w:gridCol w:w="895"/>
        <w:gridCol w:w="1725"/>
      </w:tblGrid>
      <w:tr w:rsidR="00B40B7F" w:rsidRPr="00B40B7F" w:rsidTr="00B40B7F">
        <w:trPr>
          <w:trHeight w:val="330"/>
        </w:trPr>
        <w:tc>
          <w:tcPr>
            <w:tcW w:w="619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7" w:type="pct"/>
            <w:shd w:val="clear" w:color="000000" w:fill="FFC000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Календарь с 16 сентября - 20 сентября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1155"/>
        </w:trPr>
        <w:tc>
          <w:tcPr>
            <w:tcW w:w="619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7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Статистика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Отчетный период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Предыдущее значение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Консенсус-прогноз Bloomberg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Прогноз </w:t>
            </w:r>
            <w:proofErr w:type="spellStart"/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НордКапитал</w:t>
            </w:r>
            <w:proofErr w:type="spellEnd"/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7" w:type="pct"/>
            <w:shd w:val="clear" w:color="000000" w:fill="FDE9D9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США</w:t>
            </w:r>
          </w:p>
        </w:tc>
        <w:tc>
          <w:tcPr>
            <w:tcW w:w="32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16.09.13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 xml:space="preserve">Производственный индекс </w:t>
            </w: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Empire</w:t>
            </w:r>
            <w:proofErr w:type="spellEnd"/>
            <w:r w:rsidRPr="00B40B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Manufacturing</w:t>
            </w:r>
            <w:proofErr w:type="spellEnd"/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сен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8,24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16.09.13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Изменение объёма промышленного производства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0,0%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0,4%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0,2%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Индекс потребительских цен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2,0%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1,6%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2,00%</w:t>
            </w:r>
          </w:p>
        </w:tc>
      </w:tr>
      <w:tr w:rsidR="00B40B7F" w:rsidRPr="00B40B7F" w:rsidTr="00B40B7F">
        <w:trPr>
          <w:trHeight w:val="600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Общий чистый объём покупок американских ценных бумаг иностранными инвесторами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июл</w:t>
            </w:r>
            <w:proofErr w:type="spell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-$19,0B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 xml:space="preserve"> Индекс рынка жилья от NAHB  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сен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59,00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59,00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18.09.13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 xml:space="preserve"> Число закладок новых фундаментов  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896K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923K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18.09.13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Публикация решения FOMC по основной % ставке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18 сен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0…0.25%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0…0.25%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19.09.13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Число первичных обращений за пособиями по безработице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13 сен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292K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350K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19.09.13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Сальдо счета текущих операций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кв</w:t>
            </w:r>
            <w:proofErr w:type="spell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-$106.1B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-$96.3B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-$106B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19.09.13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Объём продаж жилья на вторичном рынке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5.39M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5.25M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00"/>
        </w:trPr>
        <w:tc>
          <w:tcPr>
            <w:tcW w:w="619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427" w:type="pct"/>
            <w:shd w:val="clear" w:color="000000" w:fill="FDE9D9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Данные министерства энергетики США</w:t>
            </w:r>
          </w:p>
        </w:tc>
        <w:tc>
          <w:tcPr>
            <w:tcW w:w="32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1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40B7F" w:rsidRPr="00B40B7F" w:rsidTr="00B40B7F">
        <w:trPr>
          <w:trHeight w:val="31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18.09.13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Запасы сырой нефти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13 сен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-219K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-500 тыс. баррелей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18.09.13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Запасы бензина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13 сен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1658K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00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18.09.13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Запасы дистиллятов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13 сен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2586K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000000" w:fill="FDE9D9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427" w:type="pct"/>
            <w:shd w:val="clear" w:color="000000" w:fill="FDE9D9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Еврозона</w:t>
            </w:r>
          </w:p>
        </w:tc>
        <w:tc>
          <w:tcPr>
            <w:tcW w:w="32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lastRenderedPageBreak/>
              <w:t>16.09.13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Индекс потребительских цен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1,3%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1,3%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Сальдо счёта текущих операций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июл</w:t>
            </w:r>
            <w:proofErr w:type="spell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26.1B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Индекс ожиданий от института ZEW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сен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44,00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Сальдо баланса внешней торговли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июл</w:t>
            </w:r>
            <w:proofErr w:type="spell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17.3B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15.8B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18.09.13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Изменение объёма строительства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июл</w:t>
            </w:r>
            <w:proofErr w:type="spell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-3,00%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20.09.13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Индекс потребительской уверенности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сен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-15,6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-14,3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-14,30</w:t>
            </w:r>
          </w:p>
        </w:tc>
      </w:tr>
      <w:tr w:rsidR="00B40B7F" w:rsidRPr="00B40B7F" w:rsidTr="00B40B7F">
        <w:trPr>
          <w:trHeight w:val="300"/>
        </w:trPr>
        <w:tc>
          <w:tcPr>
            <w:tcW w:w="619" w:type="pct"/>
            <w:shd w:val="clear" w:color="000000" w:fill="FDE9D9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427" w:type="pct"/>
            <w:shd w:val="clear" w:color="000000" w:fill="FDE9D9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Германия</w:t>
            </w:r>
          </w:p>
        </w:tc>
        <w:tc>
          <w:tcPr>
            <w:tcW w:w="32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40B7F" w:rsidRPr="00B40B7F" w:rsidTr="00B40B7F">
        <w:trPr>
          <w:trHeight w:val="300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Индекс текущей ситуации от института ZEW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сен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00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 xml:space="preserve">Индекс </w:t>
            </w: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ожтданий</w:t>
            </w:r>
            <w:proofErr w:type="spellEnd"/>
            <w:r w:rsidRPr="00B40B7F">
              <w:rPr>
                <w:rFonts w:ascii="Calibri" w:eastAsia="Times New Roman" w:hAnsi="Calibri" w:cs="Calibri"/>
                <w:color w:val="000000"/>
              </w:rPr>
              <w:t xml:space="preserve"> от института ZEW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сен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27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Китай</w:t>
            </w:r>
          </w:p>
        </w:tc>
        <w:tc>
          <w:tcPr>
            <w:tcW w:w="32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40B7F" w:rsidRPr="00B40B7F" w:rsidTr="00B40B7F">
        <w:trPr>
          <w:trHeight w:val="31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14.09.13 - 18.09.13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Прямые иностранные инвестиции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24,1%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12,5%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000000" w:fill="FDE9D9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427" w:type="pct"/>
            <w:shd w:val="clear" w:color="000000" w:fill="FDE9D9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Великобритания</w:t>
            </w:r>
          </w:p>
        </w:tc>
        <w:tc>
          <w:tcPr>
            <w:tcW w:w="32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Индекс закупочных цен производителей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5,0%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3,0%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Индекс отпускных цен производителей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2,1%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1,8%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Индекс потребительских цен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2,8%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2,7%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19.09.13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Изменение объёма розничной торговли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3,0%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3,4%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20.09.13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 xml:space="preserve">Чистый объём </w:t>
            </w:r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заёмных</w:t>
            </w:r>
            <w:proofErr w:type="gramEnd"/>
            <w:r w:rsidRPr="00B40B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средст</w:t>
            </w:r>
            <w:proofErr w:type="spellEnd"/>
            <w:r w:rsidRPr="00B40B7F">
              <w:rPr>
                <w:rFonts w:ascii="Calibri" w:eastAsia="Times New Roman" w:hAnsi="Calibri" w:cs="Calibri"/>
                <w:color w:val="000000"/>
              </w:rPr>
              <w:t xml:space="preserve"> государственного сектора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-1.6B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11.9B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000000" w:fill="FDE9D9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427" w:type="pct"/>
            <w:shd w:val="clear" w:color="000000" w:fill="FDE9D9"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</w:rPr>
              <w:t>Япония</w:t>
            </w:r>
          </w:p>
        </w:tc>
        <w:tc>
          <w:tcPr>
            <w:tcW w:w="32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4" w:type="pct"/>
            <w:shd w:val="clear" w:color="000000" w:fill="FDE9D9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19.09.13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Сальдо баланса внешней торговли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-¥1024B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-¥1113.8B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-¥800B</w:t>
            </w: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19.09.13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Изменение объёма экспорта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12,2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14,8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19.09.13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Изменение объёма импорта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B40B7F">
              <w:rPr>
                <w:rFonts w:ascii="Calibri" w:eastAsia="Times New Roman" w:hAnsi="Calibri" w:cs="Calibri"/>
                <w:color w:val="000000"/>
              </w:rPr>
              <w:t>авг</w:t>
            </w:r>
            <w:proofErr w:type="spellEnd"/>
            <w:proofErr w:type="gram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19,60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18,70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0B7F" w:rsidRPr="00B40B7F" w:rsidTr="00B40B7F">
        <w:trPr>
          <w:trHeight w:val="375"/>
        </w:trPr>
        <w:tc>
          <w:tcPr>
            <w:tcW w:w="61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40B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19.09.13</w:t>
            </w:r>
          </w:p>
        </w:tc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 xml:space="preserve">Индекс активности в </w:t>
            </w: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производсвенных</w:t>
            </w:r>
            <w:proofErr w:type="spellEnd"/>
            <w:r w:rsidRPr="00B40B7F">
              <w:rPr>
                <w:rFonts w:ascii="Calibri" w:eastAsia="Times New Roman" w:hAnsi="Calibri" w:cs="Calibri"/>
                <w:color w:val="000000"/>
              </w:rPr>
              <w:t xml:space="preserve"> отраслях </w:t>
            </w: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Tankan</w:t>
            </w:r>
            <w:proofErr w:type="spellEnd"/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40B7F">
              <w:rPr>
                <w:rFonts w:ascii="Calibri" w:eastAsia="Times New Roman" w:hAnsi="Calibri" w:cs="Calibri"/>
                <w:color w:val="000000"/>
              </w:rPr>
              <w:t>июл</w:t>
            </w:r>
            <w:proofErr w:type="spellEnd"/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-0,60%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0B7F">
              <w:rPr>
                <w:rFonts w:ascii="Calibri" w:eastAsia="Times New Roman" w:hAnsi="Calibri" w:cs="Calibri"/>
                <w:color w:val="000000"/>
              </w:rPr>
              <w:t>0,30%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B40B7F" w:rsidRPr="00B40B7F" w:rsidRDefault="00B40B7F" w:rsidP="00B40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31E1C" w:rsidRDefault="00031E1C" w:rsidP="00C924B9">
      <w:pPr>
        <w:jc w:val="both"/>
      </w:pPr>
    </w:p>
    <w:p w:rsidR="00A81FFB" w:rsidRPr="009F2E40" w:rsidRDefault="00A81FFB" w:rsidP="00A81FFB">
      <w:pPr>
        <w:spacing w:after="240" w:line="20" w:lineRule="atLeast"/>
        <w:jc w:val="both"/>
        <w:rPr>
          <w:rFonts w:ascii="Calibri" w:hAnsi="Calibri" w:cs="Calibri"/>
        </w:rPr>
      </w:pPr>
      <w:r w:rsidRPr="009F2E40">
        <w:rPr>
          <w:rFonts w:ascii="Calibri" w:hAnsi="Calibri" w:cs="Calibri"/>
        </w:rPr>
        <w:t xml:space="preserve">Если у вас возникли вопросы, просим обращаться к Владимиру </w:t>
      </w:r>
      <w:proofErr w:type="spellStart"/>
      <w:r w:rsidRPr="009F2E40">
        <w:rPr>
          <w:rFonts w:ascii="Calibri" w:hAnsi="Calibri" w:cs="Calibri"/>
        </w:rPr>
        <w:t>Рожанковскому</w:t>
      </w:r>
      <w:proofErr w:type="spellEnd"/>
      <w:r w:rsidRPr="009F2E40">
        <w:rPr>
          <w:rFonts w:ascii="Calibri" w:hAnsi="Calibri" w:cs="Calibri"/>
        </w:rPr>
        <w:t>, директору аналитического департамента ИГ «Норд-Капитал»:</w:t>
      </w:r>
    </w:p>
    <w:p w:rsidR="00A81FFB" w:rsidRPr="009F2E40" w:rsidRDefault="00A81FFB" w:rsidP="00A81FFB">
      <w:pPr>
        <w:spacing w:after="240" w:line="20" w:lineRule="atLeast"/>
        <w:jc w:val="both"/>
        <w:rPr>
          <w:rFonts w:ascii="Calibri" w:hAnsi="Calibri" w:cs="Calibri"/>
        </w:rPr>
      </w:pPr>
      <w:r w:rsidRPr="009F2E40">
        <w:rPr>
          <w:rFonts w:ascii="Calibri" w:hAnsi="Calibri" w:cs="Calibri"/>
        </w:rPr>
        <w:t>тел. +7 (495) 544 41 87</w:t>
      </w:r>
    </w:p>
    <w:p w:rsidR="00A81FFB" w:rsidRPr="009F2E40" w:rsidRDefault="005F7F14" w:rsidP="00A81FFB">
      <w:pPr>
        <w:spacing w:after="240" w:line="20" w:lineRule="atLeast"/>
        <w:jc w:val="both"/>
        <w:rPr>
          <w:rFonts w:ascii="Calibri" w:hAnsi="Calibri" w:cs="Calibri"/>
        </w:rPr>
      </w:pPr>
      <w:hyperlink r:id="rId7" w:history="1">
        <w:r w:rsidR="00A81FFB" w:rsidRPr="009F2E40">
          <w:rPr>
            <w:rStyle w:val="a5"/>
            <w:rFonts w:ascii="Calibri" w:hAnsi="Calibri" w:cs="Calibri"/>
          </w:rPr>
          <w:t>rojankovski@ncapital.ru</w:t>
        </w:r>
      </w:hyperlink>
    </w:p>
    <w:p w:rsidR="00A81FFB" w:rsidRPr="001E203F" w:rsidRDefault="00A81FFB" w:rsidP="00A81FFB">
      <w:pPr>
        <w:spacing w:after="240" w:line="20" w:lineRule="atLeast"/>
        <w:jc w:val="both"/>
        <w:rPr>
          <w:rFonts w:ascii="Calibri" w:hAnsi="Calibri" w:cs="Calibri"/>
          <w:b/>
        </w:rPr>
      </w:pPr>
      <w:r w:rsidRPr="001E203F">
        <w:rPr>
          <w:rFonts w:ascii="Calibri" w:hAnsi="Calibri" w:cs="Calibri"/>
          <w:b/>
        </w:rPr>
        <w:t>Пожалуйста, если вы не используете подобные аналитические продукты в своей работе, сообщите об этом нам: мы ни в коей мере не хотим доставлять вам неудобства своей рассылкой!</w:t>
      </w:r>
    </w:p>
    <w:p w:rsidR="000C190F" w:rsidRPr="00A81FFB" w:rsidRDefault="000C190F" w:rsidP="00A81FFB">
      <w:pPr>
        <w:jc w:val="both"/>
      </w:pPr>
    </w:p>
    <w:sectPr w:rsidR="000C190F" w:rsidRPr="00A81FFB" w:rsidSect="0059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3DCA"/>
    <w:multiLevelType w:val="hybridMultilevel"/>
    <w:tmpl w:val="73E2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4A"/>
    <w:rsid w:val="00005269"/>
    <w:rsid w:val="00007B29"/>
    <w:rsid w:val="0002377C"/>
    <w:rsid w:val="00025070"/>
    <w:rsid w:val="000273F3"/>
    <w:rsid w:val="00031E1C"/>
    <w:rsid w:val="0005746D"/>
    <w:rsid w:val="00061FB1"/>
    <w:rsid w:val="00063881"/>
    <w:rsid w:val="00064F7D"/>
    <w:rsid w:val="0006734A"/>
    <w:rsid w:val="000746B6"/>
    <w:rsid w:val="00080C61"/>
    <w:rsid w:val="00081722"/>
    <w:rsid w:val="000A295C"/>
    <w:rsid w:val="000B071F"/>
    <w:rsid w:val="000B640C"/>
    <w:rsid w:val="000C190F"/>
    <w:rsid w:val="000C3D05"/>
    <w:rsid w:val="000C437F"/>
    <w:rsid w:val="000C6FA8"/>
    <w:rsid w:val="000D19C8"/>
    <w:rsid w:val="000D377F"/>
    <w:rsid w:val="000D5885"/>
    <w:rsid w:val="000E3DE8"/>
    <w:rsid w:val="00102DB6"/>
    <w:rsid w:val="00112C23"/>
    <w:rsid w:val="00113C9B"/>
    <w:rsid w:val="001241A5"/>
    <w:rsid w:val="0012760C"/>
    <w:rsid w:val="00127ADB"/>
    <w:rsid w:val="001419BD"/>
    <w:rsid w:val="001419D8"/>
    <w:rsid w:val="001465FE"/>
    <w:rsid w:val="0015120A"/>
    <w:rsid w:val="00151727"/>
    <w:rsid w:val="001552B3"/>
    <w:rsid w:val="001A40F4"/>
    <w:rsid w:val="001B6188"/>
    <w:rsid w:val="001D0325"/>
    <w:rsid w:val="001E203F"/>
    <w:rsid w:val="001F05DD"/>
    <w:rsid w:val="001F0D60"/>
    <w:rsid w:val="001F2815"/>
    <w:rsid w:val="001F5ADC"/>
    <w:rsid w:val="00205DDE"/>
    <w:rsid w:val="002173EF"/>
    <w:rsid w:val="00220C2F"/>
    <w:rsid w:val="002244F4"/>
    <w:rsid w:val="00226FD9"/>
    <w:rsid w:val="00236290"/>
    <w:rsid w:val="002435A7"/>
    <w:rsid w:val="00244412"/>
    <w:rsid w:val="002616AA"/>
    <w:rsid w:val="002656FD"/>
    <w:rsid w:val="00270EAA"/>
    <w:rsid w:val="00275BA8"/>
    <w:rsid w:val="00286EA0"/>
    <w:rsid w:val="00292F3D"/>
    <w:rsid w:val="00292F8E"/>
    <w:rsid w:val="00294A58"/>
    <w:rsid w:val="002962AA"/>
    <w:rsid w:val="002A61CB"/>
    <w:rsid w:val="002B1FB8"/>
    <w:rsid w:val="002E33F2"/>
    <w:rsid w:val="002E5C32"/>
    <w:rsid w:val="002F28EB"/>
    <w:rsid w:val="00305648"/>
    <w:rsid w:val="0030757B"/>
    <w:rsid w:val="00316DF5"/>
    <w:rsid w:val="00320889"/>
    <w:rsid w:val="00330C3D"/>
    <w:rsid w:val="00331E93"/>
    <w:rsid w:val="00334B02"/>
    <w:rsid w:val="003520C4"/>
    <w:rsid w:val="00362FC6"/>
    <w:rsid w:val="00365E1E"/>
    <w:rsid w:val="003732C3"/>
    <w:rsid w:val="00383B7C"/>
    <w:rsid w:val="003A6746"/>
    <w:rsid w:val="003D4701"/>
    <w:rsid w:val="003E59C2"/>
    <w:rsid w:val="004068E8"/>
    <w:rsid w:val="0041013C"/>
    <w:rsid w:val="004178A0"/>
    <w:rsid w:val="0042320C"/>
    <w:rsid w:val="00427657"/>
    <w:rsid w:val="00456185"/>
    <w:rsid w:val="00461329"/>
    <w:rsid w:val="00470F99"/>
    <w:rsid w:val="0048514B"/>
    <w:rsid w:val="004B293E"/>
    <w:rsid w:val="004E641F"/>
    <w:rsid w:val="005008C2"/>
    <w:rsid w:val="00523B23"/>
    <w:rsid w:val="00530125"/>
    <w:rsid w:val="00540799"/>
    <w:rsid w:val="00540D52"/>
    <w:rsid w:val="0054211F"/>
    <w:rsid w:val="00545A49"/>
    <w:rsid w:val="0057456A"/>
    <w:rsid w:val="0058531C"/>
    <w:rsid w:val="005871C9"/>
    <w:rsid w:val="0059234E"/>
    <w:rsid w:val="00593385"/>
    <w:rsid w:val="0059374E"/>
    <w:rsid w:val="00595A46"/>
    <w:rsid w:val="005A2BFE"/>
    <w:rsid w:val="005C66F9"/>
    <w:rsid w:val="005D097B"/>
    <w:rsid w:val="005F7F14"/>
    <w:rsid w:val="00605740"/>
    <w:rsid w:val="006057DB"/>
    <w:rsid w:val="006218CC"/>
    <w:rsid w:val="006265B2"/>
    <w:rsid w:val="006311AE"/>
    <w:rsid w:val="00633FAE"/>
    <w:rsid w:val="00636310"/>
    <w:rsid w:val="006616E6"/>
    <w:rsid w:val="00661A0D"/>
    <w:rsid w:val="00664298"/>
    <w:rsid w:val="00664F77"/>
    <w:rsid w:val="00674312"/>
    <w:rsid w:val="00682EFF"/>
    <w:rsid w:val="00693266"/>
    <w:rsid w:val="006945F4"/>
    <w:rsid w:val="006A2F4A"/>
    <w:rsid w:val="006A5C5C"/>
    <w:rsid w:val="006A6947"/>
    <w:rsid w:val="006B3AFA"/>
    <w:rsid w:val="006B6DBB"/>
    <w:rsid w:val="006C4493"/>
    <w:rsid w:val="006D071D"/>
    <w:rsid w:val="006D2E1B"/>
    <w:rsid w:val="006D386D"/>
    <w:rsid w:val="006D611F"/>
    <w:rsid w:val="006E1569"/>
    <w:rsid w:val="006E4F82"/>
    <w:rsid w:val="006F2AFD"/>
    <w:rsid w:val="006F42E2"/>
    <w:rsid w:val="006F7D05"/>
    <w:rsid w:val="00700936"/>
    <w:rsid w:val="0072517D"/>
    <w:rsid w:val="00731B6B"/>
    <w:rsid w:val="007375C0"/>
    <w:rsid w:val="007605BD"/>
    <w:rsid w:val="00760B0D"/>
    <w:rsid w:val="007641F4"/>
    <w:rsid w:val="00785420"/>
    <w:rsid w:val="00797FCB"/>
    <w:rsid w:val="007B13F5"/>
    <w:rsid w:val="007B3AC7"/>
    <w:rsid w:val="007D33DE"/>
    <w:rsid w:val="007F3FC0"/>
    <w:rsid w:val="00806EF9"/>
    <w:rsid w:val="00812D5E"/>
    <w:rsid w:val="008173BD"/>
    <w:rsid w:val="008219BD"/>
    <w:rsid w:val="008221D5"/>
    <w:rsid w:val="00831C28"/>
    <w:rsid w:val="00845EF8"/>
    <w:rsid w:val="0084765E"/>
    <w:rsid w:val="008640B0"/>
    <w:rsid w:val="00865622"/>
    <w:rsid w:val="008760D4"/>
    <w:rsid w:val="00892205"/>
    <w:rsid w:val="00894523"/>
    <w:rsid w:val="00897FD6"/>
    <w:rsid w:val="008A1317"/>
    <w:rsid w:val="008A71FD"/>
    <w:rsid w:val="008B1897"/>
    <w:rsid w:val="008B65D2"/>
    <w:rsid w:val="008C09D7"/>
    <w:rsid w:val="008C7327"/>
    <w:rsid w:val="008F6461"/>
    <w:rsid w:val="008F67E0"/>
    <w:rsid w:val="009138C5"/>
    <w:rsid w:val="00917028"/>
    <w:rsid w:val="009229A5"/>
    <w:rsid w:val="009308DD"/>
    <w:rsid w:val="0093430A"/>
    <w:rsid w:val="00936A7F"/>
    <w:rsid w:val="00943C26"/>
    <w:rsid w:val="009531FD"/>
    <w:rsid w:val="00962175"/>
    <w:rsid w:val="00964A7A"/>
    <w:rsid w:val="009A69A3"/>
    <w:rsid w:val="009C37FC"/>
    <w:rsid w:val="009C684A"/>
    <w:rsid w:val="009D4FD5"/>
    <w:rsid w:val="009F3A8D"/>
    <w:rsid w:val="009F7443"/>
    <w:rsid w:val="00A02760"/>
    <w:rsid w:val="00A15FFF"/>
    <w:rsid w:val="00A24F4F"/>
    <w:rsid w:val="00A30D7E"/>
    <w:rsid w:val="00A3336A"/>
    <w:rsid w:val="00A333D5"/>
    <w:rsid w:val="00A408B8"/>
    <w:rsid w:val="00A45671"/>
    <w:rsid w:val="00A46946"/>
    <w:rsid w:val="00A46FBE"/>
    <w:rsid w:val="00A81FFB"/>
    <w:rsid w:val="00A960A3"/>
    <w:rsid w:val="00AB25C3"/>
    <w:rsid w:val="00AB41CF"/>
    <w:rsid w:val="00AB5E17"/>
    <w:rsid w:val="00AC17B7"/>
    <w:rsid w:val="00AC1B09"/>
    <w:rsid w:val="00AD5205"/>
    <w:rsid w:val="00AD53CC"/>
    <w:rsid w:val="00AD6AA0"/>
    <w:rsid w:val="00B01007"/>
    <w:rsid w:val="00B0285C"/>
    <w:rsid w:val="00B120DF"/>
    <w:rsid w:val="00B17698"/>
    <w:rsid w:val="00B40B7F"/>
    <w:rsid w:val="00B46E29"/>
    <w:rsid w:val="00B532DB"/>
    <w:rsid w:val="00B62CAD"/>
    <w:rsid w:val="00B74385"/>
    <w:rsid w:val="00B87194"/>
    <w:rsid w:val="00B97B62"/>
    <w:rsid w:val="00BB6F1E"/>
    <w:rsid w:val="00BB759B"/>
    <w:rsid w:val="00BC713C"/>
    <w:rsid w:val="00BE23EC"/>
    <w:rsid w:val="00BE2A0D"/>
    <w:rsid w:val="00BE5988"/>
    <w:rsid w:val="00BF1249"/>
    <w:rsid w:val="00C02061"/>
    <w:rsid w:val="00C056C1"/>
    <w:rsid w:val="00C15D4D"/>
    <w:rsid w:val="00C3531C"/>
    <w:rsid w:val="00C47681"/>
    <w:rsid w:val="00C653F8"/>
    <w:rsid w:val="00C670AB"/>
    <w:rsid w:val="00C768E6"/>
    <w:rsid w:val="00C77D9D"/>
    <w:rsid w:val="00C924B9"/>
    <w:rsid w:val="00CB15E7"/>
    <w:rsid w:val="00CC276A"/>
    <w:rsid w:val="00CD007F"/>
    <w:rsid w:val="00CD0D76"/>
    <w:rsid w:val="00CD6B8A"/>
    <w:rsid w:val="00CD6E43"/>
    <w:rsid w:val="00D0503C"/>
    <w:rsid w:val="00D0565E"/>
    <w:rsid w:val="00D063BC"/>
    <w:rsid w:val="00D0681A"/>
    <w:rsid w:val="00D105C5"/>
    <w:rsid w:val="00D13648"/>
    <w:rsid w:val="00D15567"/>
    <w:rsid w:val="00D23A95"/>
    <w:rsid w:val="00D26CC9"/>
    <w:rsid w:val="00D31B17"/>
    <w:rsid w:val="00D362E5"/>
    <w:rsid w:val="00D3726C"/>
    <w:rsid w:val="00D4754D"/>
    <w:rsid w:val="00D55FDF"/>
    <w:rsid w:val="00D80956"/>
    <w:rsid w:val="00D857E7"/>
    <w:rsid w:val="00D86342"/>
    <w:rsid w:val="00D90341"/>
    <w:rsid w:val="00D94E3E"/>
    <w:rsid w:val="00D95457"/>
    <w:rsid w:val="00DA6304"/>
    <w:rsid w:val="00DB063D"/>
    <w:rsid w:val="00DB4118"/>
    <w:rsid w:val="00DC1778"/>
    <w:rsid w:val="00DC6BD9"/>
    <w:rsid w:val="00DC7938"/>
    <w:rsid w:val="00DD148F"/>
    <w:rsid w:val="00DE519F"/>
    <w:rsid w:val="00DF65FF"/>
    <w:rsid w:val="00E14EA7"/>
    <w:rsid w:val="00E255EB"/>
    <w:rsid w:val="00E616C1"/>
    <w:rsid w:val="00E61CC5"/>
    <w:rsid w:val="00E653E3"/>
    <w:rsid w:val="00E80062"/>
    <w:rsid w:val="00E816DD"/>
    <w:rsid w:val="00E86354"/>
    <w:rsid w:val="00E866F7"/>
    <w:rsid w:val="00E87A21"/>
    <w:rsid w:val="00EA274A"/>
    <w:rsid w:val="00EA51B1"/>
    <w:rsid w:val="00EB3943"/>
    <w:rsid w:val="00ED78E0"/>
    <w:rsid w:val="00EE5F74"/>
    <w:rsid w:val="00F050C5"/>
    <w:rsid w:val="00F173AD"/>
    <w:rsid w:val="00F2207A"/>
    <w:rsid w:val="00F42B62"/>
    <w:rsid w:val="00F723F1"/>
    <w:rsid w:val="00F74D1A"/>
    <w:rsid w:val="00F75131"/>
    <w:rsid w:val="00F761B2"/>
    <w:rsid w:val="00F86746"/>
    <w:rsid w:val="00FA7266"/>
    <w:rsid w:val="00FC1558"/>
    <w:rsid w:val="00FC29EE"/>
    <w:rsid w:val="00FC2A4B"/>
    <w:rsid w:val="00FC5352"/>
    <w:rsid w:val="00FD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33F2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E33F2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2E33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1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6E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EF9"/>
    <w:rPr>
      <w:rFonts w:ascii="Tahoma" w:hAnsi="Tahoma" w:cs="Tahoma"/>
      <w:sz w:val="16"/>
      <w:szCs w:val="16"/>
    </w:rPr>
  </w:style>
  <w:style w:type="character" w:customStyle="1" w:styleId="squot">
    <w:name w:val="squot"/>
    <w:basedOn w:val="a0"/>
    <w:rsid w:val="00113C9B"/>
  </w:style>
  <w:style w:type="character" w:customStyle="1" w:styleId="apple-style-span">
    <w:name w:val="apple-style-span"/>
    <w:basedOn w:val="a0"/>
    <w:rsid w:val="00530125"/>
  </w:style>
  <w:style w:type="character" w:customStyle="1" w:styleId="apple-converted-space">
    <w:name w:val="apple-converted-space"/>
    <w:basedOn w:val="a0"/>
    <w:rsid w:val="007B13F5"/>
  </w:style>
  <w:style w:type="paragraph" w:styleId="a9">
    <w:name w:val="caption"/>
    <w:basedOn w:val="a"/>
    <w:next w:val="a"/>
    <w:uiPriority w:val="35"/>
    <w:unhideWhenUsed/>
    <w:qFormat/>
    <w:rsid w:val="00D90341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a">
    <w:name w:val="No Spacing"/>
    <w:uiPriority w:val="1"/>
    <w:qFormat/>
    <w:rsid w:val="001A40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seudo-href">
    <w:name w:val="pseudo-href"/>
    <w:basedOn w:val="a0"/>
    <w:rsid w:val="00DF65FF"/>
  </w:style>
  <w:style w:type="paragraph" w:styleId="ab">
    <w:name w:val="List Paragraph"/>
    <w:basedOn w:val="a"/>
    <w:uiPriority w:val="34"/>
    <w:qFormat/>
    <w:rsid w:val="005008C2"/>
    <w:pPr>
      <w:ind w:left="720"/>
      <w:contextualSpacing/>
    </w:pPr>
    <w:rPr>
      <w:rFonts w:eastAsiaTheme="minorHAnsi"/>
      <w:lang w:eastAsia="en-US"/>
    </w:rPr>
  </w:style>
  <w:style w:type="character" w:styleId="ac">
    <w:name w:val="Strong"/>
    <w:basedOn w:val="a0"/>
    <w:uiPriority w:val="22"/>
    <w:qFormat/>
    <w:rsid w:val="005008C2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9C6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9C68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33F2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E33F2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2E33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1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6E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EF9"/>
    <w:rPr>
      <w:rFonts w:ascii="Tahoma" w:hAnsi="Tahoma" w:cs="Tahoma"/>
      <w:sz w:val="16"/>
      <w:szCs w:val="16"/>
    </w:rPr>
  </w:style>
  <w:style w:type="character" w:customStyle="1" w:styleId="squot">
    <w:name w:val="squot"/>
    <w:basedOn w:val="a0"/>
    <w:rsid w:val="00113C9B"/>
  </w:style>
  <w:style w:type="character" w:customStyle="1" w:styleId="apple-style-span">
    <w:name w:val="apple-style-span"/>
    <w:basedOn w:val="a0"/>
    <w:rsid w:val="00530125"/>
  </w:style>
  <w:style w:type="character" w:customStyle="1" w:styleId="apple-converted-space">
    <w:name w:val="apple-converted-space"/>
    <w:basedOn w:val="a0"/>
    <w:rsid w:val="007B13F5"/>
  </w:style>
  <w:style w:type="paragraph" w:styleId="a9">
    <w:name w:val="caption"/>
    <w:basedOn w:val="a"/>
    <w:next w:val="a"/>
    <w:uiPriority w:val="35"/>
    <w:unhideWhenUsed/>
    <w:qFormat/>
    <w:rsid w:val="00D90341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a">
    <w:name w:val="No Spacing"/>
    <w:uiPriority w:val="1"/>
    <w:qFormat/>
    <w:rsid w:val="001A40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seudo-href">
    <w:name w:val="pseudo-href"/>
    <w:basedOn w:val="a0"/>
    <w:rsid w:val="00DF65FF"/>
  </w:style>
  <w:style w:type="paragraph" w:styleId="ab">
    <w:name w:val="List Paragraph"/>
    <w:basedOn w:val="a"/>
    <w:uiPriority w:val="34"/>
    <w:qFormat/>
    <w:rsid w:val="005008C2"/>
    <w:pPr>
      <w:ind w:left="720"/>
      <w:contextualSpacing/>
    </w:pPr>
    <w:rPr>
      <w:rFonts w:eastAsiaTheme="minorHAnsi"/>
      <w:lang w:eastAsia="en-US"/>
    </w:rPr>
  </w:style>
  <w:style w:type="character" w:styleId="ac">
    <w:name w:val="Strong"/>
    <w:basedOn w:val="a0"/>
    <w:uiPriority w:val="22"/>
    <w:qFormat/>
    <w:rsid w:val="005008C2"/>
    <w:rPr>
      <w:b/>
      <w:bCs/>
    </w:rPr>
  </w:style>
  <w:style w:type="paragraph" w:styleId="ad">
    <w:name w:val="Title"/>
    <w:basedOn w:val="a"/>
    <w:next w:val="a"/>
    <w:link w:val="ae"/>
    <w:uiPriority w:val="10"/>
    <w:qFormat/>
    <w:rsid w:val="009C6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9C68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jankovski@ncapi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apit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\Media%20Relations\&#1054;&#1073;&#1079;&#1086;&#1088;&#1099;\&#1045;&#1078;&#1077;&#1076;&#1085;&#1077;&#1074;&#1085;&#1099;&#1077;%20&#1086;&#1073;&#1079;&#1086;&#1088;&#1099;\&#1064;&#1072;&#1073;&#1083;&#1086;&#1085;_&#1058;&#1082;&#1072;&#1095;&#1091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Шаблон_Ткачук</Template>
  <TotalTime>26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 Anastasia</dc:creator>
  <cp:lastModifiedBy>Perminova Anastasia</cp:lastModifiedBy>
  <cp:revision>20</cp:revision>
  <dcterms:created xsi:type="dcterms:W3CDTF">2012-12-25T10:01:00Z</dcterms:created>
  <dcterms:modified xsi:type="dcterms:W3CDTF">2013-09-16T11:50:00Z</dcterms:modified>
</cp:coreProperties>
</file>