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560"/>
      </w:tblGrid>
      <w:tr w:rsidR="0011422B" w:rsidTr="0011422B">
        <w:trPr>
          <w:tblCellSpacing w:w="0" w:type="dxa"/>
        </w:trPr>
        <w:tc>
          <w:tcPr>
            <w:tcW w:w="0" w:type="auto"/>
            <w:vAlign w:val="center"/>
            <w:hideMark/>
          </w:tcPr>
          <w:p w:rsidR="0011422B" w:rsidRDefault="0011422B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1F497D"/>
                <w:sz w:val="26"/>
                <w:szCs w:val="26"/>
              </w:rPr>
              <w:drawing>
                <wp:inline distT="0" distB="0" distL="0" distR="0">
                  <wp:extent cx="6677025" cy="2449830"/>
                  <wp:effectExtent l="19050" t="0" r="9525" b="0"/>
                  <wp:docPr id="1" name="Рисунок 1" descr="cid:image001.jpg@01CE7F0D.5D522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jpg@01CE7F0D.5D5225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7025" cy="2449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422B" w:rsidTr="0011422B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10"/>
              <w:gridCol w:w="10144"/>
              <w:gridCol w:w="6"/>
            </w:tblGrid>
            <w:tr w:rsidR="0011422B">
              <w:trPr>
                <w:trHeight w:val="150"/>
                <w:tblCellSpacing w:w="0" w:type="dxa"/>
              </w:trPr>
              <w:tc>
                <w:tcPr>
                  <w:tcW w:w="408" w:type="dxa"/>
                  <w:shd w:val="clear" w:color="auto" w:fill="FFFFFF"/>
                  <w:vAlign w:val="center"/>
                  <w:hideMark/>
                </w:tcPr>
                <w:p w:rsidR="0011422B" w:rsidRDefault="0011422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101" w:type="dxa"/>
                  <w:shd w:val="clear" w:color="auto" w:fill="FFFFFF"/>
                  <w:vAlign w:val="center"/>
                  <w:hideMark/>
                </w:tcPr>
                <w:p w:rsidR="0011422B" w:rsidRDefault="0011422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" w:type="dxa"/>
                  <w:shd w:val="clear" w:color="auto" w:fill="FFFFFF"/>
                  <w:vAlign w:val="center"/>
                  <w:hideMark/>
                </w:tcPr>
                <w:p w:rsidR="0011422B" w:rsidRDefault="0011422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11422B">
              <w:trPr>
                <w:trHeight w:val="420"/>
                <w:tblCellSpacing w:w="0" w:type="dxa"/>
              </w:trPr>
              <w:tc>
                <w:tcPr>
                  <w:tcW w:w="408" w:type="dxa"/>
                  <w:vAlign w:val="center"/>
                  <w:hideMark/>
                </w:tcPr>
                <w:p w:rsidR="0011422B" w:rsidRDefault="0011422B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0101" w:type="dxa"/>
                  <w:vAlign w:val="center"/>
                  <w:hideMark/>
                </w:tcPr>
                <w:p w:rsidR="0011422B" w:rsidRDefault="0011422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:rsidR="0011422B" w:rsidRDefault="0011422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11422B">
              <w:trPr>
                <w:tblCellSpacing w:w="0" w:type="dxa"/>
              </w:trPr>
              <w:tc>
                <w:tcPr>
                  <w:tcW w:w="408" w:type="dxa"/>
                  <w:vAlign w:val="center"/>
                  <w:hideMark/>
                </w:tcPr>
                <w:p w:rsidR="0011422B" w:rsidRDefault="0011422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101" w:type="dxa"/>
                  <w:vAlign w:val="center"/>
                  <w:hideMark/>
                </w:tcPr>
                <w:p w:rsidR="0011422B" w:rsidRDefault="0011422B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1F497D"/>
                      <w:sz w:val="26"/>
                      <w:szCs w:val="26"/>
                    </w:rPr>
                    <w:t> 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544"/>
                    <w:gridCol w:w="600"/>
                  </w:tblGrid>
                  <w:tr w:rsidR="0011422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11422B" w:rsidRDefault="0011422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6"/>
                            <w:szCs w:val="26"/>
                          </w:rPr>
                          <w:t>Рынок акций</w:t>
                        </w:r>
                      </w:p>
                      <w:p w:rsidR="0011422B" w:rsidRDefault="0011422B"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 </w:t>
                        </w:r>
                      </w:p>
                      <w:p w:rsidR="0011422B" w:rsidRDefault="0011422B">
                        <w:pPr>
                          <w:spacing w:after="240"/>
                        </w:pPr>
                        <w:r>
                          <w:rPr>
                            <w:rFonts w:ascii="Arial" w:hAnsi="Arial" w:cs="Arial"/>
                            <w:noProof/>
                            <w:sz w:val="26"/>
                            <w:szCs w:val="26"/>
                          </w:rPr>
                          <w:drawing>
                            <wp:inline distT="0" distB="0" distL="0" distR="0">
                              <wp:extent cx="1190625" cy="1190625"/>
                              <wp:effectExtent l="19050" t="0" r="9525" b="0"/>
                              <wp:docPr id="2" name="Рисунок 2" descr="cid:image002.jpg@01CE7D8D.1A6B3F6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cid:image002.jpg@01CE7D8D.1A6B3F6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r:link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90625" cy="1190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1422B" w:rsidRDefault="0011422B">
                        <w:r>
                          <w:rPr>
                            <w:rFonts w:ascii="Arial" w:hAnsi="Arial" w:cs="Arial"/>
                            <w:b/>
                            <w:bCs/>
                            <w:sz w:val="26"/>
                            <w:szCs w:val="26"/>
                          </w:rPr>
                          <w:t>Владимир Брагин,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6"/>
                            <w:szCs w:val="26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26"/>
                            <w:szCs w:val="26"/>
                          </w:rPr>
                          <w:t>директор по анализу финансовых рынков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26"/>
                            <w:szCs w:val="26"/>
                          </w:rPr>
                          <w:br/>
                          <w:t>и макроэкономики УК «Альфа-Капитал»</w:t>
                        </w:r>
                      </w:p>
                      <w:p w:rsidR="0011422B" w:rsidRDefault="0011422B"/>
                      <w:p w:rsidR="0011422B" w:rsidRDefault="0011422B">
                        <w:pPr>
                          <w:jc w:val="both"/>
                          <w:rPr>
                            <w:rFonts w:ascii="Arial" w:hAnsi="Arial" w:cs="Arial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sz w:val="44"/>
                            <w:szCs w:val="44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lang w:eastAsia="en-US"/>
                          </w:rPr>
                          <w:t xml:space="preserve">Новые санкции Европы и США рынок воспринял нейтрально, но торговля на новостях продолжается, и в краткосрочной перспективе конъюнктуру рынка будут определять украинские события и заявления западных лидеров относительно санкций. В случае продолжения действия перемирия на востоке Украины риторика лидеров ЕС может поменяться в сторону ослабления </w:t>
                        </w:r>
                        <w:proofErr w:type="spellStart"/>
                        <w:r>
                          <w:rPr>
                            <w:rFonts w:ascii="Arial" w:hAnsi="Arial" w:cs="Arial"/>
                            <w:lang w:eastAsia="en-US"/>
                          </w:rPr>
                          <w:t>санкционного</w:t>
                        </w:r>
                        <w:proofErr w:type="spellEnd"/>
                        <w:r>
                          <w:rPr>
                            <w:rFonts w:ascii="Arial" w:hAnsi="Arial" w:cs="Arial"/>
                            <w:lang w:eastAsia="en-US"/>
                          </w:rPr>
                          <w:t xml:space="preserve"> режима, первые нотки чего уже прозвучали сразу после объявления новой порции санкций на прошлой неделе.</w:t>
                        </w:r>
                      </w:p>
                      <w:p w:rsidR="0011422B" w:rsidRDefault="0011422B">
                        <w:pPr>
                          <w:jc w:val="both"/>
                          <w:rPr>
                            <w:rFonts w:ascii="Arial" w:hAnsi="Arial" w:cs="Arial"/>
                            <w:lang w:eastAsia="en-US"/>
                          </w:rPr>
                        </w:pPr>
                      </w:p>
                      <w:p w:rsidR="0011422B" w:rsidRDefault="0011422B">
                        <w:pPr>
                          <w:jc w:val="both"/>
                          <w:rPr>
                            <w:rFonts w:ascii="Arial" w:hAnsi="Arial" w:cs="Arial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lang w:eastAsia="en-US"/>
                          </w:rPr>
                          <w:t xml:space="preserve">Тем не </w:t>
                        </w:r>
                        <w:proofErr w:type="gramStart"/>
                        <w:r>
                          <w:rPr>
                            <w:rFonts w:ascii="Arial" w:hAnsi="Arial" w:cs="Arial"/>
                            <w:lang w:eastAsia="en-US"/>
                          </w:rPr>
                          <w:t>менее</w:t>
                        </w:r>
                        <w:proofErr w:type="gramEnd"/>
                        <w:r>
                          <w:rPr>
                            <w:rFonts w:ascii="Arial" w:hAnsi="Arial" w:cs="Arial"/>
                            <w:lang w:eastAsia="en-US"/>
                          </w:rPr>
                          <w:t xml:space="preserve"> рано или поздно рынок не сможет полностью игнорировать макроэкономику, и текущее снижение нефтяных котировок вместе с ослаблением рубля может привести к переоценке российского рынка. В текущих реалиях на российском рынке привлекательными по-прежнему выглядят компании-экспортеры с невысокой долговой нагрузкой. В основном это акции частных компаний нефтегазового сектора, а также другие компании – экспортеры цветных металлов и минеральных удобрений. </w:t>
                        </w:r>
                      </w:p>
                      <w:p w:rsidR="0011422B" w:rsidRDefault="0011422B">
                        <w:pPr>
                          <w:jc w:val="both"/>
                          <w:rPr>
                            <w:rFonts w:ascii="Arial" w:hAnsi="Arial" w:cs="Arial"/>
                            <w:lang w:eastAsia="en-US"/>
                          </w:rPr>
                        </w:pPr>
                      </w:p>
                      <w:p w:rsidR="0011422B" w:rsidRDefault="0011422B">
                        <w:pPr>
                          <w:jc w:val="both"/>
                          <w:rPr>
                            <w:rFonts w:ascii="Arial" w:hAnsi="Arial" w:cs="Arial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lang w:eastAsia="en-US"/>
                          </w:rPr>
                          <w:t xml:space="preserve">Наша ставка на развитые рынки продолжает приносить плоды. Несмотря на </w:t>
                        </w:r>
                        <w:proofErr w:type="gramStart"/>
                        <w:r>
                          <w:rPr>
                            <w:rFonts w:ascii="Arial" w:hAnsi="Arial" w:cs="Arial"/>
                            <w:lang w:eastAsia="en-US"/>
                          </w:rPr>
                          <w:t>то</w:t>
                        </w:r>
                        <w:proofErr w:type="gramEnd"/>
                        <w:r>
                          <w:rPr>
                            <w:rFonts w:ascii="Arial" w:hAnsi="Arial" w:cs="Arial"/>
                            <w:lang w:eastAsia="en-US"/>
                          </w:rPr>
                          <w:t xml:space="preserve"> что индекс S&amp;P 500 на неделе сократился на 1,10%, укрепление доллара позволяет нашим фондам показывать позитивную доходность в рублях. В то же время мы ждем, что при стабилизации доллара и даже возможной небольшой коррекции аппетиты инвесторов будут расти, что приведет к возобновлению покупок акций. </w:t>
                        </w:r>
                      </w:p>
                      <w:p w:rsidR="0011422B" w:rsidRDefault="0011422B">
                        <w:pPr>
                          <w:jc w:val="both"/>
                          <w:rPr>
                            <w:rFonts w:ascii="Arial" w:hAnsi="Arial" w:cs="Arial"/>
                            <w:lang w:eastAsia="en-US"/>
                          </w:rPr>
                        </w:pPr>
                      </w:p>
                      <w:p w:rsidR="0011422B" w:rsidRDefault="0011422B">
                        <w:pPr>
                          <w:jc w:val="both"/>
                          <w:rPr>
                            <w:rFonts w:ascii="Arial" w:hAnsi="Arial" w:cs="Arial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lang w:eastAsia="en-US"/>
                          </w:rPr>
                          <w:t xml:space="preserve">Стратегия в наших фондах остается прежней – основной акцент мы делаем на акции с развитых рынков Европы и США. В рублевой части портфеля мы придерживаемся консервативной стратегии, отдавая предпочтение защищенным, надежным бумагам. </w:t>
                        </w:r>
                      </w:p>
                      <w:p w:rsidR="0011422B" w:rsidRDefault="0011422B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11422B" w:rsidRDefault="0011422B"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 </w:t>
                        </w:r>
                      </w:p>
                      <w:p w:rsidR="0011422B" w:rsidRDefault="0011422B">
                        <w:r>
                          <w:rPr>
                            <w:rFonts w:ascii="Arial" w:hAnsi="Arial" w:cs="Arial"/>
                            <w:b/>
                            <w:bCs/>
                            <w:sz w:val="26"/>
                            <w:szCs w:val="26"/>
                          </w:rPr>
                          <w:t>Рынок облигаций</w:t>
                        </w:r>
                      </w:p>
                      <w:p w:rsidR="0011422B" w:rsidRDefault="0011422B">
                        <w:pPr>
                          <w:spacing w:after="240"/>
                        </w:pPr>
                        <w:r>
                          <w:rPr>
                            <w:rFonts w:ascii="Arial" w:hAnsi="Arial" w:cs="Arial"/>
                            <w:noProof/>
                            <w:sz w:val="26"/>
                            <w:szCs w:val="26"/>
                          </w:rPr>
                          <w:drawing>
                            <wp:inline distT="0" distB="0" distL="0" distR="0">
                              <wp:extent cx="1190625" cy="1190625"/>
                              <wp:effectExtent l="19050" t="0" r="9525" b="0"/>
                              <wp:docPr id="3" name="Рисунок 3" descr="cid:image004.jpg@01CE7BFE.B94C546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cid:image004.jpg@01CE7BFE.B94C546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r:link="rId1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90625" cy="1190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1422B" w:rsidRDefault="0011422B">
                        <w:r>
                          <w:rPr>
                            <w:rFonts w:ascii="Arial" w:hAnsi="Arial" w:cs="Arial"/>
                            <w:b/>
                            <w:bCs/>
                            <w:sz w:val="26"/>
                            <w:szCs w:val="26"/>
                          </w:rPr>
                          <w:t xml:space="preserve">Алексей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sz w:val="26"/>
                            <w:szCs w:val="26"/>
                          </w:rPr>
                          <w:t>Губин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sz w:val="26"/>
                            <w:szCs w:val="26"/>
                          </w:rPr>
                          <w:t>, 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6"/>
                            <w:szCs w:val="26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26"/>
                            <w:szCs w:val="26"/>
                          </w:rPr>
                          <w:t>аналитик УК «Альфа-Капитал»</w:t>
                        </w:r>
                      </w:p>
                      <w:p w:rsidR="0011422B" w:rsidRDefault="0011422B"/>
                      <w:p w:rsidR="0011422B" w:rsidRDefault="0011422B">
                        <w:pPr>
                          <w:pStyle w:val="ab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Рублевые облигации</w:t>
                        </w:r>
                      </w:p>
                      <w:p w:rsidR="0011422B" w:rsidRDefault="0011422B">
                        <w:pPr>
                          <w:pStyle w:val="ab"/>
                          <w:jc w:val="both"/>
                          <w:rPr>
                            <w:b w:val="0"/>
                            <w:bCs w:val="0"/>
                            <w:color w:val="auto"/>
                          </w:rPr>
                        </w:pPr>
                        <w:r>
                          <w:rPr>
                            <w:b w:val="0"/>
                            <w:bCs w:val="0"/>
                            <w:color w:val="auto"/>
                          </w:rPr>
                          <w:t xml:space="preserve">Основным событием на рынке рублевых облигаций стало пятничное заседание ЦБ РФ, по итогам которого ключевая ставка осталась без изменений. Это хорошая новость, все-таки повышение ставок в августе стало неожиданностью для участников рынка, а продолжающееся ускорение инфляции расценивалось как усиление риска дальнейшего ужесточения политики. Кроме того, ЦБ ослабил механизм интервенций, в частности обнулив операции внутри коридора. А меньший потенциальный объем продаж валюты – это, в свою очередь, снижение потенциального давления на рублевую ликвидность. </w:t>
                        </w:r>
                      </w:p>
                      <w:p w:rsidR="0011422B" w:rsidRDefault="0011422B">
                        <w:pPr>
                          <w:pStyle w:val="ab"/>
                          <w:jc w:val="both"/>
                          <w:rPr>
                            <w:b w:val="0"/>
                            <w:bCs w:val="0"/>
                            <w:color w:val="auto"/>
                          </w:rPr>
                        </w:pPr>
                      </w:p>
                      <w:p w:rsidR="0011422B" w:rsidRDefault="0011422B">
                        <w:pPr>
                          <w:pStyle w:val="ab"/>
                          <w:jc w:val="both"/>
                          <w:rPr>
                            <w:b w:val="0"/>
                            <w:bCs w:val="0"/>
                            <w:color w:val="auto"/>
                          </w:rPr>
                        </w:pPr>
                        <w:r>
                          <w:rPr>
                            <w:b w:val="0"/>
                            <w:bCs w:val="0"/>
                            <w:color w:val="auto"/>
                          </w:rPr>
                          <w:t>Минусом всего этого стало очередное ослабление рубля, которое, впрочем, совпало с ослаблением валют многих других развивающихся и сырьевых экономик.</w:t>
                        </w:r>
                      </w:p>
                      <w:p w:rsidR="0011422B" w:rsidRDefault="0011422B">
                        <w:pPr>
                          <w:pStyle w:val="ab"/>
                          <w:jc w:val="both"/>
                          <w:rPr>
                            <w:b w:val="0"/>
                            <w:bCs w:val="0"/>
                            <w:color w:val="auto"/>
                          </w:rPr>
                        </w:pPr>
                      </w:p>
                      <w:p w:rsidR="0011422B" w:rsidRDefault="0011422B">
                        <w:pPr>
                          <w:pStyle w:val="ab"/>
                          <w:jc w:val="both"/>
                          <w:rPr>
                            <w:b w:val="0"/>
                            <w:bCs w:val="0"/>
                            <w:color w:val="auto"/>
                          </w:rPr>
                        </w:pPr>
                        <w:r>
                          <w:rPr>
                            <w:b w:val="0"/>
                            <w:bCs w:val="0"/>
                            <w:color w:val="auto"/>
                          </w:rPr>
                          <w:t xml:space="preserve">На этом фоне суверенный сегмент показывал умеренно негативную динамику, доходность </w:t>
                        </w:r>
                        <w:r>
                          <w:rPr>
                            <w:color w:val="auto"/>
                          </w:rPr>
                          <w:t>ОФЗ 26207</w:t>
                        </w:r>
                        <w:r>
                          <w:rPr>
                            <w:b w:val="0"/>
                            <w:bCs w:val="0"/>
                            <w:color w:val="auto"/>
                          </w:rPr>
                          <w:t xml:space="preserve"> выросла на 0,2% и на текущий момент составляет около 9,7%. </w:t>
                        </w:r>
                        <w:r>
                          <w:rPr>
                            <w:b w:val="0"/>
                            <w:bCs w:val="0"/>
                            <w:color w:val="auto"/>
                          </w:rPr>
                          <w:br/>
                          <w:t>В корпоративном сегменте по-прежнему активность минимальна, все торги сосредоточены в «первом эшелоне».</w:t>
                        </w:r>
                      </w:p>
                      <w:p w:rsidR="0011422B" w:rsidRDefault="0011422B">
                        <w:pPr>
                          <w:pStyle w:val="a9"/>
                          <w:rPr>
                            <w:rFonts w:ascii="Arial" w:hAnsi="Arial" w:cs="Arial"/>
                            <w:lang w:eastAsia="ru-RU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Начало прошлой недели выдалось неактивным, инвесторы ждали решения по санкциям, и в четверг их озвучил Евросоюз, а в пятницу свою версию – США. Примечательно, что эта новость не спровоцировала распродажи на рынке: по всей видимости, инвесторы ожидали чего-то более серьезного, чем было озвучено.</w:t>
                        </w:r>
                      </w:p>
                      <w:p w:rsidR="0011422B" w:rsidRDefault="0011422B">
                        <w:pPr>
                          <w:pStyle w:val="a9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Так,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Russia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30 как торговалась в районе 112% от номинала, так и осталась грубо на тех же уровнях, а некоторые бумаги даже показывали небольшой рост – например, облигации Сбербанка,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Вымпелкома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Вэба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11422B" w:rsidRDefault="0011422B">
                        <w:pPr>
                          <w:pStyle w:val="a9"/>
                          <w:rPr>
                            <w:rFonts w:ascii="Arial" w:hAnsi="Arial" w:cs="Arial"/>
                          </w:rPr>
                        </w:pPr>
                      </w:p>
                      <w:p w:rsidR="0011422B" w:rsidRDefault="0011422B">
                        <w:pPr>
                          <w:pStyle w:val="ab"/>
                          <w:rPr>
                            <w:sz w:val="24"/>
                            <w:szCs w:val="24"/>
                          </w:rPr>
                        </w:pPr>
                      </w:p>
                      <w:p w:rsidR="0011422B" w:rsidRDefault="0011422B">
                        <w:pPr>
                          <w:pStyle w:val="ab"/>
                          <w:rPr>
                            <w:sz w:val="24"/>
                            <w:szCs w:val="24"/>
                          </w:rPr>
                        </w:pPr>
                      </w:p>
                      <w:p w:rsidR="0011422B" w:rsidRDefault="0011422B">
                        <w:pPr>
                          <w:pStyle w:val="a00"/>
                          <w:spacing w:before="80" w:beforeAutospacing="0" w:after="0" w:afterAutospacing="0"/>
                          <w:jc w:val="both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1F497D"/>
                            <w:sz w:val="26"/>
                            <w:szCs w:val="26"/>
                          </w:rPr>
                          <w:t> </w:t>
                        </w:r>
                      </w:p>
                      <w:p w:rsidR="0011422B" w:rsidRDefault="0011422B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6"/>
                            <w:szCs w:val="26"/>
                          </w:rPr>
                          <w:t>Рынок сырьевых товаров</w:t>
                        </w:r>
                      </w:p>
                      <w:p w:rsidR="0011422B" w:rsidRDefault="0011422B">
                        <w:pPr>
                          <w:spacing w:after="240"/>
                        </w:pPr>
                        <w:r>
                          <w:rPr>
                            <w:rFonts w:ascii="Arial" w:hAnsi="Arial" w:cs="Arial"/>
                            <w:noProof/>
                            <w:sz w:val="26"/>
                            <w:szCs w:val="26"/>
                          </w:rPr>
                          <w:drawing>
                            <wp:inline distT="0" distB="0" distL="0" distR="0">
                              <wp:extent cx="1190625" cy="1190625"/>
                              <wp:effectExtent l="19050" t="0" r="9525" b="0"/>
                              <wp:docPr id="4" name="Рисунок 4" descr="cid:image002.jpg@01CE7D8D.1A6B3F6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cid:image002.jpg@01CE7D8D.1A6B3F6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r:link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90625" cy="1190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1422B" w:rsidRDefault="0011422B">
                        <w:r>
                          <w:rPr>
                            <w:rFonts w:ascii="Arial" w:hAnsi="Arial" w:cs="Arial"/>
                            <w:b/>
                            <w:bCs/>
                            <w:sz w:val="26"/>
                            <w:szCs w:val="26"/>
                          </w:rPr>
                          <w:t>Владимир Брагин,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6"/>
                            <w:szCs w:val="26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26"/>
                            <w:szCs w:val="26"/>
                          </w:rPr>
                          <w:t>директор по анализу финансовых рынков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26"/>
                            <w:szCs w:val="26"/>
                          </w:rPr>
                          <w:br/>
                          <w:t>и макроэкономики УК «Альфа-Капитал»</w:t>
                        </w:r>
                      </w:p>
                      <w:p w:rsidR="0011422B" w:rsidRDefault="0011422B">
                        <w:pPr>
                          <w:pStyle w:val="a9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Рынок нефти находится под давлением потенциального сокращения потребления нефти и нефтепродуктов экономиками Китая и еврозоны. Кроме того, отмечается наиболее быстрый рост производственных мощностей за последние четыре года, то есть на 1,6 </w:t>
                        </w:r>
                        <w:proofErr w:type="spellStart"/>
                        <w:r>
                          <w:rPr>
                            <w:rFonts w:ascii="Arial" w:hAnsi="Arial" w:cs="Arial"/>
                            <w:lang w:val="en-US"/>
                          </w:rPr>
                          <w:t>mmb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>/</w:t>
                        </w:r>
                        <w:r>
                          <w:rPr>
                            <w:rFonts w:ascii="Arial" w:hAnsi="Arial" w:cs="Arial"/>
                            <w:lang w:val="en-US"/>
                          </w:rPr>
                          <w:t>d</w:t>
                        </w:r>
                        <w:r w:rsidRPr="0011422B">
                          <w:rPr>
                            <w:rFonts w:ascii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</w:rPr>
                          <w:t>в 2014 году. В текущей ситуации рынок нефти находится в ловушке роста предложения на фоне сокращения спроса на нефтепродукты, что негативно сказывается в цене на нефть.</w:t>
                        </w:r>
                      </w:p>
                      <w:p w:rsidR="0011422B" w:rsidRDefault="0011422B">
                        <w:pPr>
                          <w:pStyle w:val="a9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Рынок драгметаллов показывает стабильное снижение ввиду укрепления доллара, снижения геополитических рисков, стабилизаций количества физического золота в </w:t>
                        </w:r>
                        <w:r>
                          <w:rPr>
                            <w:rFonts w:ascii="Arial" w:hAnsi="Arial" w:cs="Arial"/>
                            <w:lang w:val="en-US"/>
                          </w:rPr>
                          <w:t>ETF</w:t>
                        </w:r>
                        <w:r>
                          <w:rPr>
                            <w:rFonts w:ascii="Arial" w:hAnsi="Arial" w:cs="Arial"/>
                          </w:rPr>
                          <w:t>, ожидания повышения процентных ставок ФРС США. По итогам прошедшей недели золото снизилось на 3,1%, серебро – на 2,9%. В текущей ситуации драгметаллы имеют перспективы краткосрочного роста на коррекции после стабильного снижения.</w:t>
                        </w:r>
                      </w:p>
                      <w:p w:rsidR="0011422B" w:rsidRDefault="0011422B">
                        <w:pPr>
                          <w:pStyle w:val="a9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Агрокультуры показывают слабые результаты на фоне хорошей статистики по урожаю. Сахар закончил неделю 4-летним минимумом на новостях о хорошем урожае в Бразилии. Он же, а также кофе стали лидерами снижения, потеряв в цене 8,1% и 6,8% соответственно. </w:t>
                        </w:r>
                      </w:p>
                      <w:p w:rsidR="0011422B" w:rsidRDefault="0011422B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11422B" w:rsidRDefault="0011422B">
                        <w:pPr>
                          <w:pStyle w:val="a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11422B" w:rsidRDefault="0011422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1F497D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600" w:type="dxa"/>
                        <w:vAlign w:val="center"/>
                        <w:hideMark/>
                      </w:tcPr>
                      <w:p w:rsidR="0011422B" w:rsidRDefault="0011422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lastRenderedPageBreak/>
                          <w:t> </w:t>
                        </w:r>
                      </w:p>
                    </w:tc>
                  </w:tr>
                </w:tbl>
                <w:p w:rsidR="0011422B" w:rsidRDefault="0011422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:rsidR="0011422B" w:rsidRDefault="0011422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11422B" w:rsidRDefault="0011422B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6"/>
                <w:szCs w:val="26"/>
              </w:rPr>
              <w:lastRenderedPageBreak/>
              <w:drawing>
                <wp:inline distT="0" distB="0" distL="0" distR="0">
                  <wp:extent cx="6668135" cy="758825"/>
                  <wp:effectExtent l="19050" t="0" r="0" b="0"/>
                  <wp:docPr id="5" name="Рисунок 5" descr="cid:image004.gif@01CF1B7C.B25E1A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id:image004.gif@01CF1B7C.B25E1A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8135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422B" w:rsidTr="0011422B">
        <w:trPr>
          <w:trHeight w:val="150"/>
          <w:tblCellSpacing w:w="0" w:type="dxa"/>
        </w:trPr>
        <w:tc>
          <w:tcPr>
            <w:tcW w:w="0" w:type="auto"/>
            <w:vAlign w:val="center"/>
            <w:hideMark/>
          </w:tcPr>
          <w:p w:rsidR="0011422B" w:rsidRDefault="0011422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1422B" w:rsidTr="0011422B">
        <w:trPr>
          <w:tblCellSpacing w:w="0" w:type="dxa"/>
        </w:trPr>
        <w:tc>
          <w:tcPr>
            <w:tcW w:w="0" w:type="auto"/>
            <w:vAlign w:val="center"/>
            <w:hideMark/>
          </w:tcPr>
          <w:p w:rsidR="0011422B" w:rsidRDefault="0011422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1422B" w:rsidTr="0011422B">
        <w:trPr>
          <w:trHeight w:val="150"/>
          <w:tblCellSpacing w:w="0" w:type="dxa"/>
        </w:trPr>
        <w:tc>
          <w:tcPr>
            <w:tcW w:w="0" w:type="auto"/>
            <w:vAlign w:val="center"/>
            <w:hideMark/>
          </w:tcPr>
          <w:p w:rsidR="0011422B" w:rsidRDefault="0011422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B65FE1" w:rsidRPr="006F44F6" w:rsidRDefault="00B65FE1" w:rsidP="00C23BAC"/>
    <w:sectPr w:rsidR="00B65FE1" w:rsidRPr="006F44F6" w:rsidSect="001142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rbel">
    <w:altName w:val="Corbel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E2E04"/>
    <w:multiLevelType w:val="hybridMultilevel"/>
    <w:tmpl w:val="2EAAB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4E54"/>
    <w:rsid w:val="0011422B"/>
    <w:rsid w:val="0023613B"/>
    <w:rsid w:val="00434AB6"/>
    <w:rsid w:val="004719DC"/>
    <w:rsid w:val="00566A82"/>
    <w:rsid w:val="006A4E54"/>
    <w:rsid w:val="006F44F6"/>
    <w:rsid w:val="0071666C"/>
    <w:rsid w:val="00740A2B"/>
    <w:rsid w:val="00814E21"/>
    <w:rsid w:val="009F6E25"/>
    <w:rsid w:val="00A62313"/>
    <w:rsid w:val="00B65FE1"/>
    <w:rsid w:val="00BA2F69"/>
    <w:rsid w:val="00C23BAC"/>
    <w:rsid w:val="00D22755"/>
    <w:rsid w:val="00E52DD4"/>
    <w:rsid w:val="00E54B77"/>
    <w:rsid w:val="00E818C0"/>
    <w:rsid w:val="00EE2743"/>
    <w:rsid w:val="00F10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E54"/>
    <w:rPr>
      <w:rFonts w:ascii="Calibri" w:hAnsi="Calibri" w:cs="Times New Roman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6A4E54"/>
    <w:pPr>
      <w:keepNext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A4E54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6A4E54"/>
    <w:pPr>
      <w:ind w:left="720"/>
      <w:contextualSpacing/>
    </w:pPr>
  </w:style>
  <w:style w:type="paragraph" w:customStyle="1" w:styleId="Default">
    <w:name w:val="Default"/>
    <w:rsid w:val="006A4E54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566A82"/>
    <w:pPr>
      <w:spacing w:before="168" w:after="0" w:line="240" w:lineRule="auto"/>
      <w:jc w:val="both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23613B"/>
    <w:rPr>
      <w:color w:val="0000FF"/>
      <w:u w:val="single"/>
    </w:rPr>
  </w:style>
  <w:style w:type="paragraph" w:styleId="a6">
    <w:name w:val="Plain Text"/>
    <w:basedOn w:val="a"/>
    <w:link w:val="a7"/>
    <w:uiPriority w:val="99"/>
    <w:unhideWhenUsed/>
    <w:rsid w:val="00BA2F69"/>
    <w:pPr>
      <w:spacing w:after="0" w:line="240" w:lineRule="auto"/>
    </w:pPr>
    <w:rPr>
      <w:rFonts w:ascii="Consolas" w:hAnsi="Consolas" w:cstheme="minorBidi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BA2F69"/>
    <w:rPr>
      <w:rFonts w:ascii="Consolas" w:hAnsi="Consolas"/>
      <w:sz w:val="21"/>
      <w:szCs w:val="21"/>
    </w:rPr>
  </w:style>
  <w:style w:type="character" w:customStyle="1" w:styleId="1">
    <w:name w:val="Текст Знак1"/>
    <w:basedOn w:val="a0"/>
    <w:uiPriority w:val="99"/>
    <w:semiHidden/>
    <w:locked/>
    <w:rsid w:val="009F6E25"/>
    <w:rPr>
      <w:rFonts w:ascii="Consolas" w:hAnsi="Consolas" w:cs="Consolas"/>
      <w:sz w:val="21"/>
      <w:szCs w:val="21"/>
      <w:lang w:eastAsia="ru-RU"/>
    </w:rPr>
  </w:style>
  <w:style w:type="paragraph" w:customStyle="1" w:styleId="a00">
    <w:name w:val="a0"/>
    <w:basedOn w:val="a"/>
    <w:rsid w:val="001142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А Текст Знак"/>
    <w:basedOn w:val="a0"/>
    <w:link w:val="a9"/>
    <w:locked/>
    <w:rsid w:val="0011422B"/>
    <w:rPr>
      <w:rFonts w:ascii="Arial Narrow" w:hAnsi="Arial Narrow"/>
    </w:rPr>
  </w:style>
  <w:style w:type="paragraph" w:customStyle="1" w:styleId="a9">
    <w:name w:val="А Текст"/>
    <w:basedOn w:val="a"/>
    <w:link w:val="a8"/>
    <w:rsid w:val="0011422B"/>
    <w:pPr>
      <w:spacing w:before="80" w:after="0" w:line="240" w:lineRule="auto"/>
      <w:jc w:val="both"/>
    </w:pPr>
    <w:rPr>
      <w:rFonts w:ascii="Arial Narrow" w:hAnsi="Arial Narrow" w:cstheme="minorBidi"/>
      <w:lang w:eastAsia="en-US"/>
    </w:rPr>
  </w:style>
  <w:style w:type="character" w:customStyle="1" w:styleId="aa">
    <w:name w:val="А_ПОДЗАГОЛОВОК Знак"/>
    <w:basedOn w:val="a0"/>
    <w:link w:val="ab"/>
    <w:locked/>
    <w:rsid w:val="0011422B"/>
    <w:rPr>
      <w:rFonts w:ascii="Arial" w:hAnsi="Arial" w:cs="Arial"/>
      <w:b/>
      <w:bCs/>
      <w:color w:val="FF0000"/>
    </w:rPr>
  </w:style>
  <w:style w:type="paragraph" w:customStyle="1" w:styleId="ab">
    <w:name w:val="А_ПОДЗАГОЛОВОК"/>
    <w:basedOn w:val="a"/>
    <w:link w:val="aa"/>
    <w:rsid w:val="0011422B"/>
    <w:pPr>
      <w:spacing w:after="0" w:line="240" w:lineRule="auto"/>
    </w:pPr>
    <w:rPr>
      <w:rFonts w:ascii="Arial" w:hAnsi="Arial" w:cs="Arial"/>
      <w:b/>
      <w:bCs/>
      <w:color w:val="FF0000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114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1422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85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7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6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6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7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9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9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4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0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2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20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0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CFD106.E3970D1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cid:image004.gif@01CFD106.E3970D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CFD106.E3970D10" TargetMode="External"/><Relationship Id="rId11" Type="http://schemas.openxmlformats.org/officeDocument/2006/relationships/image" Target="media/image4.gif"/><Relationship Id="rId5" Type="http://schemas.openxmlformats.org/officeDocument/2006/relationships/image" Target="media/image1.jpeg"/><Relationship Id="rId10" Type="http://schemas.openxmlformats.org/officeDocument/2006/relationships/image" Target="cid:image003.jpg@01CFD106.E3970D1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Savochkina</dc:creator>
  <cp:lastModifiedBy>Savochkina</cp:lastModifiedBy>
  <cp:revision>1</cp:revision>
  <dcterms:created xsi:type="dcterms:W3CDTF">2014-09-15T05:38:00Z</dcterms:created>
  <dcterms:modified xsi:type="dcterms:W3CDTF">2014-09-15T13:14:00Z</dcterms:modified>
</cp:coreProperties>
</file>