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2F2F2" w:themeColor="background1" w:themeShade="F2"/>
  <w:body>
    <w:p w:rsidR="00D01E4B" w:rsidRDefault="00D01E4B" w:rsidP="00D01E4B">
      <w:pPr>
        <w:spacing w:line="276" w:lineRule="auto"/>
        <w:ind w:firstLine="567"/>
        <w:jc w:val="both"/>
        <w:rPr>
          <w:rFonts w:ascii="Arial" w:hAnsi="Arial" w:cs="Arial"/>
          <w:sz w:val="23"/>
          <w:szCs w:val="23"/>
        </w:rPr>
      </w:pPr>
      <w:r w:rsidRPr="00D01E4B">
        <w:rPr>
          <w:rFonts w:ascii="Arial" w:hAnsi="Arial" w:cs="Arial"/>
          <w:sz w:val="23"/>
          <w:szCs w:val="23"/>
        </w:rPr>
        <w:t>ТЕНДЕНЦИИ. ЭКСПИРА</w:t>
      </w:r>
      <w:r>
        <w:rPr>
          <w:rFonts w:ascii="Arial" w:hAnsi="Arial" w:cs="Arial"/>
          <w:sz w:val="23"/>
          <w:szCs w:val="23"/>
        </w:rPr>
        <w:t>ЦИЯ, БАНК РОССИИ, ЗАСЕДАНИЕ ФРС</w:t>
      </w:r>
    </w:p>
    <w:p w:rsidR="00D01E4B" w:rsidRDefault="00D01E4B" w:rsidP="00D01E4B">
      <w:pPr>
        <w:spacing w:line="276" w:lineRule="auto"/>
        <w:ind w:firstLine="567"/>
        <w:jc w:val="both"/>
        <w:rPr>
          <w:rFonts w:ascii="Arial" w:hAnsi="Arial" w:cs="Arial"/>
          <w:sz w:val="23"/>
          <w:szCs w:val="23"/>
        </w:rPr>
      </w:pPr>
    </w:p>
    <w:p w:rsidR="00D01E4B" w:rsidRPr="00D01E4B" w:rsidRDefault="00D01E4B" w:rsidP="00D01E4B">
      <w:pPr>
        <w:spacing w:line="276" w:lineRule="auto"/>
        <w:ind w:firstLine="567"/>
        <w:jc w:val="both"/>
        <w:rPr>
          <w:rFonts w:ascii="Arial" w:hAnsi="Arial" w:cs="Arial"/>
          <w:b/>
          <w:sz w:val="23"/>
          <w:szCs w:val="23"/>
        </w:rPr>
      </w:pPr>
      <w:r w:rsidRPr="00D01E4B">
        <w:rPr>
          <w:rFonts w:ascii="Arial" w:hAnsi="Arial" w:cs="Arial"/>
          <w:b/>
          <w:sz w:val="23"/>
          <w:szCs w:val="23"/>
        </w:rPr>
        <w:t>Главные события</w:t>
      </w:r>
    </w:p>
    <w:p w:rsidR="00D01E4B" w:rsidRPr="00D01E4B" w:rsidRDefault="00D01E4B" w:rsidP="00D01E4B">
      <w:pPr>
        <w:spacing w:line="276" w:lineRule="auto"/>
        <w:ind w:firstLine="567"/>
        <w:jc w:val="both"/>
        <w:rPr>
          <w:rFonts w:ascii="Arial" w:hAnsi="Arial" w:cs="Arial"/>
          <w:sz w:val="23"/>
          <w:szCs w:val="23"/>
        </w:rPr>
      </w:pPr>
      <w:r w:rsidRPr="00D01E4B">
        <w:rPr>
          <w:rFonts w:ascii="Arial" w:hAnsi="Arial" w:cs="Arial"/>
          <w:sz w:val="23"/>
          <w:szCs w:val="23"/>
        </w:rPr>
        <w:t>Новостной фон недели будет довольно интересным, но на нем явно выделяется намеченное на 17 июня заседание Комитета по открытым рынкам ФРС США. В повышение ставок на предстоящем заседании почти никто не верит, но все равно это будет темой ближайших заседаний. Раскрученный маховик стимулирования скоро собираются начать притормаживать. При этом не известно то, к каким последствиям это может привести. Поэтому ФРС предпочитает действовать крайне осторожно с учетом изменяющихся обстоятельств и даже на ближайшие месяцы ФРС предпочитает не связывать себя жесткими обещаниями по ставке. В первую очередь нужно не вызвать резких движений на рынке облигаций. (Пока доходность казначейских облигаций США после роста с начала июня предпочла взять небольшую паузу до получения результатов заседания). Спускать фондовый рынок с достигнутых заоблачных высот</w:t>
      </w:r>
      <w:r>
        <w:rPr>
          <w:rFonts w:ascii="Arial" w:hAnsi="Arial" w:cs="Arial"/>
          <w:sz w:val="23"/>
          <w:szCs w:val="23"/>
        </w:rPr>
        <w:t>,</w:t>
      </w:r>
      <w:r w:rsidRPr="00D01E4B">
        <w:rPr>
          <w:rFonts w:ascii="Arial" w:hAnsi="Arial" w:cs="Arial"/>
          <w:sz w:val="23"/>
          <w:szCs w:val="23"/>
        </w:rPr>
        <w:t xml:space="preserve"> не вызвав при этом лавины распродаж тоже будет крайне непросто. Тем не менее, ожидается, что если чаша весов на заседании Комитета будет склоняться к повышению ставки осенью текущего года, то уже сейчас ФРС может дать на это намеки либо в самом пресс-релизе, либо на последующей конференции Джанет </w:t>
      </w:r>
      <w:proofErr w:type="spellStart"/>
      <w:r w:rsidRPr="00D01E4B">
        <w:rPr>
          <w:rFonts w:ascii="Arial" w:hAnsi="Arial" w:cs="Arial"/>
          <w:sz w:val="23"/>
          <w:szCs w:val="23"/>
        </w:rPr>
        <w:t>Йеллен</w:t>
      </w:r>
      <w:proofErr w:type="spellEnd"/>
      <w:r w:rsidRPr="00D01E4B">
        <w:rPr>
          <w:rFonts w:ascii="Arial" w:hAnsi="Arial" w:cs="Arial"/>
          <w:sz w:val="23"/>
          <w:szCs w:val="23"/>
        </w:rPr>
        <w:t>. Собственно</w:t>
      </w:r>
      <w:r>
        <w:rPr>
          <w:rFonts w:ascii="Arial" w:hAnsi="Arial" w:cs="Arial"/>
          <w:sz w:val="23"/>
          <w:szCs w:val="23"/>
        </w:rPr>
        <w:t>,</w:t>
      </w:r>
      <w:r w:rsidRPr="00D01E4B">
        <w:rPr>
          <w:rFonts w:ascii="Arial" w:hAnsi="Arial" w:cs="Arial"/>
          <w:sz w:val="23"/>
          <w:szCs w:val="23"/>
        </w:rPr>
        <w:t xml:space="preserve"> это и будет главной интригой наступающей недели. </w:t>
      </w:r>
    </w:p>
    <w:p w:rsidR="00D01E4B" w:rsidRPr="00D01E4B" w:rsidRDefault="00D01E4B" w:rsidP="00D01E4B">
      <w:pPr>
        <w:spacing w:line="276" w:lineRule="auto"/>
        <w:ind w:firstLine="567"/>
        <w:jc w:val="both"/>
        <w:rPr>
          <w:rFonts w:ascii="Arial" w:hAnsi="Arial" w:cs="Arial"/>
          <w:sz w:val="23"/>
          <w:szCs w:val="23"/>
        </w:rPr>
      </w:pPr>
      <w:r w:rsidRPr="00D01E4B">
        <w:rPr>
          <w:rFonts w:ascii="Arial" w:hAnsi="Arial" w:cs="Arial"/>
          <w:sz w:val="23"/>
          <w:szCs w:val="23"/>
        </w:rPr>
        <w:t xml:space="preserve">Но будут звучать и другие темы. Среди них – долгоиграющая тема выплат по долгам Греции. Правительство страны представило новый план, но он мало чем отличается от предыдущего и вновь не устраивает кредиторов. МВФ уже отказывается от дальнейших переговоров. В таком случае июньские платежи, которые были отодвинуты на конец месяца, ставятся под вопрос. Страна не может произвести ни июньские, ни более крупные июльские выплаты. Совсем скоро вопрос о долге Греции должен будет получить то или иное решение. (Евро реагировало на новые пробуксовки урегулирования долга снижением на полцента).  </w:t>
      </w:r>
    </w:p>
    <w:p w:rsidR="00D01E4B" w:rsidRPr="00D01E4B" w:rsidRDefault="00D01E4B" w:rsidP="00D01E4B">
      <w:pPr>
        <w:spacing w:line="276" w:lineRule="auto"/>
        <w:ind w:firstLine="567"/>
        <w:jc w:val="both"/>
        <w:rPr>
          <w:rFonts w:ascii="Arial" w:hAnsi="Arial" w:cs="Arial"/>
          <w:sz w:val="23"/>
          <w:szCs w:val="23"/>
        </w:rPr>
      </w:pPr>
      <w:r w:rsidRPr="00D01E4B">
        <w:rPr>
          <w:rFonts w:ascii="Arial" w:hAnsi="Arial" w:cs="Arial"/>
          <w:sz w:val="23"/>
          <w:szCs w:val="23"/>
        </w:rPr>
        <w:t xml:space="preserve">Не менее остро ставится вопрос о долге Украины. Там казна тоже пуста и уже изобретают формулы выборочной реструктуризации, когда некоторым кредиторам (читай России) выплачивать не собираются, но хотят проскочить это событие в «незапятнанном» статусе. (Если можно поставить рядом такое понятие для правительства Украины). Насколько это реализуемо тоже большой вопрос, но по российскому долгу еще есть время для работы и изощренной казуистики. Между тем цены облигаций соседей отправились вниз. </w:t>
      </w:r>
    </w:p>
    <w:p w:rsidR="00D01E4B" w:rsidRPr="00D01E4B" w:rsidRDefault="00D01E4B" w:rsidP="00D01E4B">
      <w:pPr>
        <w:spacing w:line="276" w:lineRule="auto"/>
        <w:ind w:firstLine="567"/>
        <w:jc w:val="both"/>
        <w:rPr>
          <w:rFonts w:ascii="Arial" w:hAnsi="Arial" w:cs="Arial"/>
          <w:sz w:val="23"/>
          <w:szCs w:val="23"/>
        </w:rPr>
      </w:pPr>
      <w:r w:rsidRPr="00D01E4B">
        <w:rPr>
          <w:rFonts w:ascii="Arial" w:hAnsi="Arial" w:cs="Arial"/>
          <w:sz w:val="23"/>
          <w:szCs w:val="23"/>
        </w:rPr>
        <w:t xml:space="preserve">В связи с раскачивающейся лодкой на развивающихся рынках МВФ рекомендует США воздержаться от скорого повышения ставок. Интрига с предстоящей посадкой рынков закручивается все туже, но рано или поздно ситуацию придется распутывать или решительно рубить. Но как раз таких резких движений и будут все более опасаться мировые рынки. </w:t>
      </w:r>
    </w:p>
    <w:p w:rsidR="00D01E4B" w:rsidRPr="00D01E4B" w:rsidRDefault="00D01E4B" w:rsidP="00D01E4B">
      <w:pPr>
        <w:spacing w:line="276" w:lineRule="auto"/>
        <w:ind w:firstLine="567"/>
        <w:jc w:val="both"/>
        <w:rPr>
          <w:rFonts w:ascii="Arial" w:hAnsi="Arial" w:cs="Arial"/>
          <w:sz w:val="23"/>
          <w:szCs w:val="23"/>
        </w:rPr>
      </w:pPr>
      <w:r w:rsidRPr="00D01E4B">
        <w:rPr>
          <w:rFonts w:ascii="Arial" w:hAnsi="Arial" w:cs="Arial"/>
          <w:sz w:val="23"/>
          <w:szCs w:val="23"/>
        </w:rPr>
        <w:t xml:space="preserve">От намеченного на 15 июня заседания Банка Росси ждут осторожных движений по дальнейшему снижению ставки, тем более что торможение инфляции располагает </w:t>
      </w:r>
      <w:r w:rsidRPr="00D01E4B">
        <w:rPr>
          <w:rFonts w:ascii="Arial" w:hAnsi="Arial" w:cs="Arial"/>
          <w:sz w:val="23"/>
          <w:szCs w:val="23"/>
        </w:rPr>
        <w:lastRenderedPageBreak/>
        <w:t xml:space="preserve">новому шагу смягчения. Наиболее вероятным представляется снижение ставки до 11,5%. (Оглашение решения в 13:30). Маловероятное, но возможное отклонение от ожидаемого темпа снижения ставки может дать новый импульс динамике рубля относительно доллара. А далее игроки по рублю будут сверять свои часы с тем, как будут двигаться нефтяные котировки. </w:t>
      </w:r>
    </w:p>
    <w:p w:rsidR="00D01E4B" w:rsidRPr="00D01E4B" w:rsidRDefault="00D01E4B" w:rsidP="00D01E4B">
      <w:pPr>
        <w:spacing w:line="276" w:lineRule="auto"/>
        <w:ind w:firstLine="567"/>
        <w:jc w:val="both"/>
        <w:rPr>
          <w:rFonts w:ascii="Arial" w:hAnsi="Arial" w:cs="Arial"/>
          <w:sz w:val="23"/>
          <w:szCs w:val="23"/>
        </w:rPr>
      </w:pPr>
    </w:p>
    <w:p w:rsidR="00D01E4B" w:rsidRPr="00D01E4B" w:rsidRDefault="00D01E4B" w:rsidP="00D01E4B">
      <w:pPr>
        <w:spacing w:line="276" w:lineRule="auto"/>
        <w:ind w:firstLine="567"/>
        <w:jc w:val="both"/>
        <w:rPr>
          <w:rFonts w:ascii="Arial" w:hAnsi="Arial" w:cs="Arial"/>
          <w:b/>
          <w:sz w:val="23"/>
          <w:szCs w:val="23"/>
        </w:rPr>
      </w:pPr>
      <w:r w:rsidRPr="00D01E4B">
        <w:rPr>
          <w:rFonts w:ascii="Arial" w:hAnsi="Arial" w:cs="Arial"/>
          <w:b/>
          <w:sz w:val="23"/>
          <w:szCs w:val="23"/>
        </w:rPr>
        <w:t>Нефть</w:t>
      </w:r>
    </w:p>
    <w:p w:rsidR="00D01E4B" w:rsidRPr="00D01E4B" w:rsidRDefault="00D01E4B" w:rsidP="00D01E4B">
      <w:pPr>
        <w:spacing w:line="276" w:lineRule="auto"/>
        <w:ind w:firstLine="567"/>
        <w:jc w:val="both"/>
        <w:rPr>
          <w:rFonts w:ascii="Arial" w:hAnsi="Arial" w:cs="Arial"/>
          <w:sz w:val="23"/>
          <w:szCs w:val="23"/>
        </w:rPr>
      </w:pPr>
      <w:r w:rsidRPr="00D01E4B">
        <w:rPr>
          <w:rFonts w:ascii="Arial" w:hAnsi="Arial" w:cs="Arial"/>
          <w:sz w:val="23"/>
          <w:szCs w:val="23"/>
        </w:rPr>
        <w:t xml:space="preserve">Цены на нефть поле роста на прошлой неделе к концу откатились и почти полностью нивелировали проявленный оптимизм. Квоты на добычу нефти странами ОПЕК сохранены на прежнем уровне. В США интрига со сланцевой революцией развивается пока в прежнем ключе – количество буровых установок продолжает медленно снижаться. А объемы добычи пока не проявляют склонности к снижению. Приближающейся интригой становятся установленная на 30 июня последняя дата заключения соглашения по иранской ядерной программе. От этого соглашения будет зависеть изменение конфигурации на Ближнем Востоке. Но в первую очередь оно может открыть дорогу для снятия эмбарго на поставки нефти из Ирана. После этого страна сможет увеличить добычу и экспорт. Ожидается, что добыча Ирана может вырасти на 0,5 млн. баррелей за полгода и на 1 млн. баррелей в сутки за год. Так что кофейная гуща, на которой аналитики будут рассматривать грядущие расклады, будет в ближайшие дни показывать множество занятных фигур. </w:t>
      </w:r>
    </w:p>
    <w:p w:rsidR="00D01E4B" w:rsidRPr="00D01E4B" w:rsidRDefault="00D01E4B" w:rsidP="00D01E4B">
      <w:pPr>
        <w:spacing w:line="276" w:lineRule="auto"/>
        <w:ind w:firstLine="567"/>
        <w:jc w:val="both"/>
        <w:rPr>
          <w:rFonts w:ascii="Arial" w:hAnsi="Arial" w:cs="Arial"/>
          <w:sz w:val="23"/>
          <w:szCs w:val="23"/>
        </w:rPr>
      </w:pPr>
    </w:p>
    <w:p w:rsidR="00D01E4B" w:rsidRPr="00D01E4B" w:rsidRDefault="00D01E4B" w:rsidP="00D01E4B">
      <w:pPr>
        <w:spacing w:line="276" w:lineRule="auto"/>
        <w:ind w:firstLine="567"/>
        <w:jc w:val="both"/>
        <w:rPr>
          <w:rFonts w:ascii="Arial" w:hAnsi="Arial" w:cs="Arial"/>
          <w:b/>
          <w:sz w:val="23"/>
          <w:szCs w:val="23"/>
        </w:rPr>
      </w:pPr>
      <w:r w:rsidRPr="00D01E4B">
        <w:rPr>
          <w:rFonts w:ascii="Arial" w:hAnsi="Arial" w:cs="Arial"/>
          <w:b/>
          <w:sz w:val="23"/>
          <w:szCs w:val="23"/>
        </w:rPr>
        <w:t>Календарь</w:t>
      </w:r>
    </w:p>
    <w:p w:rsidR="00D01E4B" w:rsidRPr="00D01E4B" w:rsidRDefault="00D01E4B" w:rsidP="00D01E4B">
      <w:pPr>
        <w:spacing w:line="276" w:lineRule="auto"/>
        <w:ind w:firstLine="567"/>
        <w:jc w:val="both"/>
        <w:rPr>
          <w:rFonts w:ascii="Arial" w:hAnsi="Arial" w:cs="Arial"/>
          <w:sz w:val="23"/>
          <w:szCs w:val="23"/>
        </w:rPr>
      </w:pPr>
      <w:r w:rsidRPr="00D01E4B">
        <w:rPr>
          <w:rFonts w:ascii="Arial" w:hAnsi="Arial" w:cs="Arial"/>
          <w:sz w:val="23"/>
          <w:szCs w:val="23"/>
        </w:rPr>
        <w:t xml:space="preserve">Макроэкономический фон недели будет не очень ярким. Из выходящих данных наступающей недели можно обратить внимание на выход следующих важных показателей: </w:t>
      </w:r>
    </w:p>
    <w:p w:rsidR="00D01E4B" w:rsidRPr="00D01E4B" w:rsidRDefault="00D01E4B" w:rsidP="00D01E4B">
      <w:pPr>
        <w:spacing w:line="276" w:lineRule="auto"/>
        <w:ind w:firstLine="567"/>
        <w:jc w:val="both"/>
        <w:rPr>
          <w:rFonts w:ascii="Arial" w:hAnsi="Arial" w:cs="Arial"/>
          <w:sz w:val="23"/>
          <w:szCs w:val="23"/>
        </w:rPr>
      </w:pPr>
      <w:r w:rsidRPr="00D01E4B">
        <w:rPr>
          <w:rFonts w:ascii="Arial" w:hAnsi="Arial" w:cs="Arial"/>
          <w:sz w:val="23"/>
          <w:szCs w:val="23"/>
        </w:rPr>
        <w:t>•</w:t>
      </w:r>
      <w:r w:rsidRPr="00D01E4B">
        <w:rPr>
          <w:rFonts w:ascii="Arial" w:hAnsi="Arial" w:cs="Arial"/>
          <w:sz w:val="23"/>
          <w:szCs w:val="23"/>
        </w:rPr>
        <w:tab/>
        <w:t xml:space="preserve">Понедельник – Европа опубликует торговый баланс Еврозоны за апрель и май. Курс евро в апреле был предельно низким вблизи 1,08 доллара за евро. В мае произошло подрастание и можно будет понаблюдать степень курсового влияния на указанный важный показатель. В США представят данные по майскому приросту промышленной продукции. </w:t>
      </w:r>
    </w:p>
    <w:p w:rsidR="00D01E4B" w:rsidRPr="00D01E4B" w:rsidRDefault="00D01E4B" w:rsidP="00D01E4B">
      <w:pPr>
        <w:spacing w:line="276" w:lineRule="auto"/>
        <w:ind w:firstLine="567"/>
        <w:jc w:val="both"/>
        <w:rPr>
          <w:rFonts w:ascii="Arial" w:hAnsi="Arial" w:cs="Arial"/>
          <w:sz w:val="23"/>
          <w:szCs w:val="23"/>
        </w:rPr>
      </w:pPr>
      <w:r w:rsidRPr="00D01E4B">
        <w:rPr>
          <w:rFonts w:ascii="Arial" w:hAnsi="Arial" w:cs="Arial"/>
          <w:sz w:val="23"/>
          <w:szCs w:val="23"/>
        </w:rPr>
        <w:t>•</w:t>
      </w:r>
      <w:r w:rsidRPr="00D01E4B">
        <w:rPr>
          <w:rFonts w:ascii="Arial" w:hAnsi="Arial" w:cs="Arial"/>
          <w:sz w:val="23"/>
          <w:szCs w:val="23"/>
        </w:rPr>
        <w:tab/>
        <w:t xml:space="preserve">Вторник – Данные по потребительской инфляции в Германии и Великобритании. Для Европы, которая активно борется с признаками дефляции, это очень важный показатель. В США представят данные о количестве жилищных стартов в мае.  </w:t>
      </w:r>
    </w:p>
    <w:p w:rsidR="00D01E4B" w:rsidRPr="00D01E4B" w:rsidRDefault="00D01E4B" w:rsidP="00D01E4B">
      <w:pPr>
        <w:spacing w:line="276" w:lineRule="auto"/>
        <w:ind w:firstLine="567"/>
        <w:jc w:val="both"/>
        <w:rPr>
          <w:rFonts w:ascii="Arial" w:hAnsi="Arial" w:cs="Arial"/>
          <w:sz w:val="23"/>
          <w:szCs w:val="23"/>
        </w:rPr>
      </w:pPr>
      <w:r w:rsidRPr="00D01E4B">
        <w:rPr>
          <w:rFonts w:ascii="Arial" w:hAnsi="Arial" w:cs="Arial"/>
          <w:sz w:val="23"/>
          <w:szCs w:val="23"/>
        </w:rPr>
        <w:t>•</w:t>
      </w:r>
      <w:r w:rsidRPr="00D01E4B">
        <w:rPr>
          <w:rFonts w:ascii="Arial" w:hAnsi="Arial" w:cs="Arial"/>
          <w:sz w:val="23"/>
          <w:szCs w:val="23"/>
        </w:rPr>
        <w:tab/>
        <w:t>Среда – Торговый баланс в Японии, уровень безработицы в Великобритании, финальное значение майской инфляции в еврозоне. В США представят данные по запасам нефти и объемам добычи. А вечером придут известия с заседания Комитета по открытым рынкам ФРС США.</w:t>
      </w:r>
    </w:p>
    <w:p w:rsidR="00D01E4B" w:rsidRPr="00D01E4B" w:rsidRDefault="00D01E4B" w:rsidP="00D01E4B">
      <w:pPr>
        <w:spacing w:line="276" w:lineRule="auto"/>
        <w:ind w:firstLine="567"/>
        <w:jc w:val="both"/>
        <w:rPr>
          <w:rFonts w:ascii="Arial" w:hAnsi="Arial" w:cs="Arial"/>
          <w:sz w:val="23"/>
          <w:szCs w:val="23"/>
        </w:rPr>
      </w:pPr>
      <w:r w:rsidRPr="00D01E4B">
        <w:rPr>
          <w:rFonts w:ascii="Arial" w:hAnsi="Arial" w:cs="Arial"/>
          <w:sz w:val="23"/>
          <w:szCs w:val="23"/>
        </w:rPr>
        <w:t>•</w:t>
      </w:r>
      <w:r w:rsidRPr="00D01E4B">
        <w:rPr>
          <w:rFonts w:ascii="Arial" w:hAnsi="Arial" w:cs="Arial"/>
          <w:sz w:val="23"/>
          <w:szCs w:val="23"/>
        </w:rPr>
        <w:tab/>
        <w:t xml:space="preserve">Четверг – Объем иностранных инвестиций в ценные бумаги Японии, торговый баланс Швейцарии. В США выйдут счет текущих операций, динамика потребительских цен в мае, индекс деловой активности ФРБ Филадельфии. </w:t>
      </w:r>
    </w:p>
    <w:p w:rsidR="00D01E4B" w:rsidRPr="00D01E4B" w:rsidRDefault="00D01E4B" w:rsidP="00D01E4B">
      <w:pPr>
        <w:spacing w:line="276" w:lineRule="auto"/>
        <w:ind w:firstLine="567"/>
        <w:jc w:val="both"/>
        <w:rPr>
          <w:rFonts w:ascii="Arial" w:hAnsi="Arial" w:cs="Arial"/>
          <w:sz w:val="23"/>
          <w:szCs w:val="23"/>
        </w:rPr>
      </w:pPr>
      <w:r w:rsidRPr="00D01E4B">
        <w:rPr>
          <w:rFonts w:ascii="Arial" w:hAnsi="Arial" w:cs="Arial"/>
          <w:sz w:val="23"/>
          <w:szCs w:val="23"/>
        </w:rPr>
        <w:lastRenderedPageBreak/>
        <w:t>•</w:t>
      </w:r>
      <w:r w:rsidRPr="00D01E4B">
        <w:rPr>
          <w:rFonts w:ascii="Arial" w:hAnsi="Arial" w:cs="Arial"/>
          <w:sz w:val="23"/>
          <w:szCs w:val="23"/>
        </w:rPr>
        <w:tab/>
        <w:t>Пятница – динамика индекса цен производителей в Германии.</w:t>
      </w:r>
    </w:p>
    <w:p w:rsidR="00D01E4B" w:rsidRPr="00D01E4B" w:rsidRDefault="00D01E4B" w:rsidP="00D01E4B">
      <w:pPr>
        <w:spacing w:line="276" w:lineRule="auto"/>
        <w:ind w:firstLine="567"/>
        <w:jc w:val="both"/>
        <w:rPr>
          <w:rFonts w:ascii="Arial" w:hAnsi="Arial" w:cs="Arial"/>
          <w:sz w:val="23"/>
          <w:szCs w:val="23"/>
        </w:rPr>
      </w:pPr>
    </w:p>
    <w:p w:rsidR="00D01E4B" w:rsidRPr="00D01E4B" w:rsidRDefault="00D01E4B" w:rsidP="00D01E4B">
      <w:pPr>
        <w:spacing w:line="276" w:lineRule="auto"/>
        <w:ind w:firstLine="567"/>
        <w:jc w:val="both"/>
        <w:rPr>
          <w:rFonts w:ascii="Arial" w:hAnsi="Arial" w:cs="Arial"/>
          <w:sz w:val="23"/>
          <w:szCs w:val="23"/>
        </w:rPr>
      </w:pPr>
      <w:r w:rsidRPr="00D01E4B">
        <w:rPr>
          <w:rFonts w:ascii="Arial" w:hAnsi="Arial" w:cs="Arial"/>
          <w:sz w:val="23"/>
          <w:szCs w:val="23"/>
        </w:rPr>
        <w:t>События корпоративного фона. Российские компании продолжают выпускать отчеты по итогам 1 квартала 2105 года, нарастает вал годовых собраний. Пик количества собраний приходится на вторую половину июня. Компании будут обсуждать текущее положение дел, планы на будущее и утверждать рекомендованные дивиденды. Из внутренних корпоративных событий недели можно обратить внимание на:</w:t>
      </w:r>
    </w:p>
    <w:p w:rsidR="00D01E4B" w:rsidRPr="00D01E4B" w:rsidRDefault="00D01E4B" w:rsidP="00D01E4B">
      <w:pPr>
        <w:spacing w:line="276" w:lineRule="auto"/>
        <w:ind w:firstLine="567"/>
        <w:jc w:val="both"/>
        <w:rPr>
          <w:rFonts w:ascii="Arial" w:hAnsi="Arial" w:cs="Arial"/>
          <w:sz w:val="23"/>
          <w:szCs w:val="23"/>
        </w:rPr>
      </w:pPr>
      <w:r w:rsidRPr="00D01E4B">
        <w:rPr>
          <w:rFonts w:ascii="Arial" w:hAnsi="Arial" w:cs="Arial"/>
          <w:sz w:val="23"/>
          <w:szCs w:val="23"/>
        </w:rPr>
        <w:t>•</w:t>
      </w:r>
      <w:r w:rsidRPr="00D01E4B">
        <w:rPr>
          <w:rFonts w:ascii="Arial" w:hAnsi="Arial" w:cs="Arial"/>
          <w:sz w:val="23"/>
          <w:szCs w:val="23"/>
        </w:rPr>
        <w:tab/>
        <w:t xml:space="preserve">Закрытие реестра для получения дивидендов по итогам 2014 года у компаний: Сбербанк (15.06), </w:t>
      </w:r>
      <w:proofErr w:type="spellStart"/>
      <w:r w:rsidRPr="00D01E4B">
        <w:rPr>
          <w:rFonts w:ascii="Arial" w:hAnsi="Arial" w:cs="Arial"/>
          <w:sz w:val="23"/>
          <w:szCs w:val="23"/>
        </w:rPr>
        <w:t>Доргобуж</w:t>
      </w:r>
      <w:proofErr w:type="spellEnd"/>
      <w:r w:rsidRPr="00D01E4B">
        <w:rPr>
          <w:rFonts w:ascii="Arial" w:hAnsi="Arial" w:cs="Arial"/>
          <w:sz w:val="23"/>
          <w:szCs w:val="23"/>
        </w:rPr>
        <w:t xml:space="preserve"> (15.06), НЛМК (16.06), Магнит (19.06), ФосАгро (19.06). Совсем скоро количество закрытий реестров для получения дивидендов начнет активно возрастать. </w:t>
      </w:r>
    </w:p>
    <w:p w:rsidR="00D01E4B" w:rsidRPr="00D01E4B" w:rsidRDefault="00D01E4B" w:rsidP="00D01E4B">
      <w:pPr>
        <w:spacing w:line="276" w:lineRule="auto"/>
        <w:ind w:firstLine="567"/>
        <w:jc w:val="both"/>
        <w:rPr>
          <w:rFonts w:ascii="Arial" w:hAnsi="Arial" w:cs="Arial"/>
          <w:sz w:val="23"/>
          <w:szCs w:val="23"/>
        </w:rPr>
      </w:pPr>
      <w:r w:rsidRPr="00D01E4B">
        <w:rPr>
          <w:rFonts w:ascii="Arial" w:hAnsi="Arial" w:cs="Arial"/>
          <w:sz w:val="23"/>
          <w:szCs w:val="23"/>
        </w:rPr>
        <w:t>•</w:t>
      </w:r>
      <w:r w:rsidRPr="00D01E4B">
        <w:rPr>
          <w:rFonts w:ascii="Arial" w:hAnsi="Arial" w:cs="Arial"/>
          <w:sz w:val="23"/>
          <w:szCs w:val="23"/>
        </w:rPr>
        <w:tab/>
        <w:t xml:space="preserve">ГОСА проведут: Ростелеком (15.06), </w:t>
      </w:r>
      <w:proofErr w:type="spellStart"/>
      <w:r w:rsidRPr="00D01E4B">
        <w:rPr>
          <w:rFonts w:ascii="Arial" w:hAnsi="Arial" w:cs="Arial"/>
          <w:sz w:val="23"/>
          <w:szCs w:val="23"/>
        </w:rPr>
        <w:t>Уралкалий</w:t>
      </w:r>
      <w:proofErr w:type="spellEnd"/>
      <w:r w:rsidRPr="00D01E4B">
        <w:rPr>
          <w:rFonts w:ascii="Arial" w:hAnsi="Arial" w:cs="Arial"/>
          <w:sz w:val="23"/>
          <w:szCs w:val="23"/>
        </w:rPr>
        <w:t xml:space="preserve"> (15.06), </w:t>
      </w:r>
      <w:proofErr w:type="spellStart"/>
      <w:r w:rsidRPr="00D01E4B">
        <w:rPr>
          <w:rFonts w:ascii="Arial" w:hAnsi="Arial" w:cs="Arial"/>
          <w:sz w:val="23"/>
          <w:szCs w:val="23"/>
        </w:rPr>
        <w:t>Квадра</w:t>
      </w:r>
      <w:proofErr w:type="spellEnd"/>
      <w:r w:rsidRPr="00D01E4B">
        <w:rPr>
          <w:rFonts w:ascii="Arial" w:hAnsi="Arial" w:cs="Arial"/>
          <w:sz w:val="23"/>
          <w:szCs w:val="23"/>
        </w:rPr>
        <w:t xml:space="preserve"> (16.06), </w:t>
      </w:r>
      <w:proofErr w:type="spellStart"/>
      <w:r w:rsidRPr="00D01E4B">
        <w:rPr>
          <w:rFonts w:ascii="Arial" w:hAnsi="Arial" w:cs="Arial"/>
          <w:sz w:val="23"/>
          <w:szCs w:val="23"/>
        </w:rPr>
        <w:t>М.Видео</w:t>
      </w:r>
      <w:proofErr w:type="spellEnd"/>
      <w:r w:rsidRPr="00D01E4B">
        <w:rPr>
          <w:rFonts w:ascii="Arial" w:hAnsi="Arial" w:cs="Arial"/>
          <w:sz w:val="23"/>
          <w:szCs w:val="23"/>
        </w:rPr>
        <w:t xml:space="preserve"> (16.6), МРСК Центра и </w:t>
      </w:r>
      <w:proofErr w:type="spellStart"/>
      <w:r w:rsidRPr="00D01E4B">
        <w:rPr>
          <w:rFonts w:ascii="Arial" w:hAnsi="Arial" w:cs="Arial"/>
          <w:sz w:val="23"/>
          <w:szCs w:val="23"/>
        </w:rPr>
        <w:t>Привожья</w:t>
      </w:r>
      <w:proofErr w:type="spellEnd"/>
      <w:r w:rsidRPr="00D01E4B">
        <w:rPr>
          <w:rFonts w:ascii="Arial" w:hAnsi="Arial" w:cs="Arial"/>
          <w:sz w:val="23"/>
          <w:szCs w:val="23"/>
        </w:rPr>
        <w:t xml:space="preserve"> (16.6), Роснефть (17.06), </w:t>
      </w:r>
      <w:proofErr w:type="spellStart"/>
      <w:r w:rsidRPr="00D01E4B">
        <w:rPr>
          <w:rFonts w:ascii="Arial" w:hAnsi="Arial" w:cs="Arial"/>
          <w:sz w:val="23"/>
          <w:szCs w:val="23"/>
        </w:rPr>
        <w:t>Энел</w:t>
      </w:r>
      <w:proofErr w:type="spellEnd"/>
      <w:r w:rsidRPr="00D01E4B">
        <w:rPr>
          <w:rFonts w:ascii="Arial" w:hAnsi="Arial" w:cs="Arial"/>
          <w:sz w:val="23"/>
          <w:szCs w:val="23"/>
        </w:rPr>
        <w:t xml:space="preserve"> Россия (17.06), МОЭК (17.06), МРСК Урала (17.06), Центральный телеграф (17.06), ИСКЧ(18.06), банк Санкт-Петербург (18.06), РАО ЭС Востока (18.06), EVRAZ (18.06), МГТС (19.06), МРСК Юга (19.06), ВымпелКом (19.06).</w:t>
      </w:r>
    </w:p>
    <w:p w:rsidR="00D01E4B" w:rsidRPr="00D01E4B" w:rsidRDefault="00D01E4B" w:rsidP="00D01E4B">
      <w:pPr>
        <w:spacing w:line="276" w:lineRule="auto"/>
        <w:ind w:firstLine="567"/>
        <w:jc w:val="both"/>
        <w:rPr>
          <w:rFonts w:ascii="Arial" w:hAnsi="Arial" w:cs="Arial"/>
          <w:sz w:val="23"/>
          <w:szCs w:val="23"/>
        </w:rPr>
      </w:pPr>
      <w:r w:rsidRPr="00D01E4B">
        <w:rPr>
          <w:rFonts w:ascii="Arial" w:hAnsi="Arial" w:cs="Arial"/>
          <w:sz w:val="23"/>
          <w:szCs w:val="23"/>
        </w:rPr>
        <w:t>•</w:t>
      </w:r>
      <w:r w:rsidRPr="00D01E4B">
        <w:rPr>
          <w:rFonts w:ascii="Arial" w:hAnsi="Arial" w:cs="Arial"/>
          <w:sz w:val="23"/>
          <w:szCs w:val="23"/>
        </w:rPr>
        <w:tab/>
        <w:t xml:space="preserve">Заседание Совета директоров пройдет у </w:t>
      </w:r>
      <w:proofErr w:type="spellStart"/>
      <w:r w:rsidRPr="00D01E4B">
        <w:rPr>
          <w:rFonts w:ascii="Arial" w:hAnsi="Arial" w:cs="Arial"/>
          <w:sz w:val="23"/>
          <w:szCs w:val="23"/>
        </w:rPr>
        <w:t>Транснефти</w:t>
      </w:r>
      <w:proofErr w:type="spellEnd"/>
      <w:r w:rsidRPr="00D01E4B">
        <w:rPr>
          <w:rFonts w:ascii="Arial" w:hAnsi="Arial" w:cs="Arial"/>
          <w:sz w:val="23"/>
          <w:szCs w:val="23"/>
        </w:rPr>
        <w:t xml:space="preserve"> (16.06) и Группы ЛСР (15.06).</w:t>
      </w:r>
    </w:p>
    <w:p w:rsidR="00D01E4B" w:rsidRPr="00D01E4B" w:rsidRDefault="00D01E4B" w:rsidP="00D01E4B">
      <w:pPr>
        <w:spacing w:line="276" w:lineRule="auto"/>
        <w:ind w:firstLine="567"/>
        <w:jc w:val="both"/>
        <w:rPr>
          <w:rFonts w:ascii="Arial" w:hAnsi="Arial" w:cs="Arial"/>
          <w:sz w:val="23"/>
          <w:szCs w:val="23"/>
        </w:rPr>
      </w:pPr>
    </w:p>
    <w:p w:rsidR="00D01E4B" w:rsidRPr="00D01E4B" w:rsidRDefault="00D01E4B" w:rsidP="00D01E4B">
      <w:pPr>
        <w:spacing w:line="276" w:lineRule="auto"/>
        <w:ind w:firstLine="567"/>
        <w:jc w:val="both"/>
        <w:rPr>
          <w:rFonts w:ascii="Arial" w:hAnsi="Arial" w:cs="Arial"/>
          <w:sz w:val="23"/>
          <w:szCs w:val="23"/>
        </w:rPr>
      </w:pPr>
      <w:r w:rsidRPr="00D01E4B">
        <w:rPr>
          <w:rFonts w:ascii="Arial" w:hAnsi="Arial" w:cs="Arial"/>
          <w:sz w:val="23"/>
          <w:szCs w:val="23"/>
        </w:rPr>
        <w:t>Локальных тем для игроков по выделенным акциям вновь будет более чем достаточно.</w:t>
      </w:r>
    </w:p>
    <w:p w:rsidR="00D01E4B" w:rsidRPr="00D01E4B" w:rsidRDefault="00D01E4B" w:rsidP="00D01E4B">
      <w:pPr>
        <w:spacing w:line="276" w:lineRule="auto"/>
        <w:ind w:firstLine="567"/>
        <w:jc w:val="both"/>
        <w:rPr>
          <w:rFonts w:ascii="Arial" w:hAnsi="Arial" w:cs="Arial"/>
          <w:sz w:val="23"/>
          <w:szCs w:val="23"/>
        </w:rPr>
      </w:pPr>
      <w:r w:rsidRPr="00D01E4B">
        <w:rPr>
          <w:rFonts w:ascii="Arial" w:hAnsi="Arial" w:cs="Arial"/>
          <w:sz w:val="23"/>
          <w:szCs w:val="23"/>
        </w:rPr>
        <w:t xml:space="preserve"> </w:t>
      </w:r>
    </w:p>
    <w:p w:rsidR="00D01E4B" w:rsidRPr="00D01E4B" w:rsidRDefault="00157B30" w:rsidP="00D01E4B">
      <w:pPr>
        <w:spacing w:line="276" w:lineRule="auto"/>
        <w:ind w:firstLine="567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Фондовый рынок</w:t>
      </w:r>
      <w:bookmarkStart w:id="0" w:name="_GoBack"/>
      <w:bookmarkEnd w:id="0"/>
    </w:p>
    <w:p w:rsidR="00D01E4B" w:rsidRPr="00D01E4B" w:rsidRDefault="00D01E4B" w:rsidP="00D01E4B">
      <w:pPr>
        <w:spacing w:line="276" w:lineRule="auto"/>
        <w:ind w:firstLine="567"/>
        <w:jc w:val="both"/>
        <w:rPr>
          <w:rFonts w:ascii="Arial" w:hAnsi="Arial" w:cs="Arial"/>
          <w:sz w:val="23"/>
          <w:szCs w:val="23"/>
        </w:rPr>
      </w:pPr>
      <w:r w:rsidRPr="00D01E4B">
        <w:rPr>
          <w:rFonts w:ascii="Arial" w:hAnsi="Arial" w:cs="Arial"/>
          <w:sz w:val="23"/>
          <w:szCs w:val="23"/>
        </w:rPr>
        <w:t xml:space="preserve">Индекс ММВБ за прошлую неделю не совершил существенных движений. По индексу РТС рост за 4 рабочих дня составил 3%. Рост был обеспечен снижением на 2,7% доллара к рублю. На наступающей неделе интерес в первый торговый день вновь вращается вокруг движений рубля. В 13:30 ожидается оглашение решения ЦБ по ставке. При снижении ставки на 1 процентный пункт сильного изменения рубля не ожидается. (При менее вероятном снижении на 0,5% - подрастание рубля, при снижении на 1.5% напротив – его ослабление). Далее движение по рублю будет происходить с учетом прочих макропоказателей и, в том числе, возобновившегося в понедельник снижения нефтяных цен. </w:t>
      </w:r>
    </w:p>
    <w:p w:rsidR="00D01E4B" w:rsidRPr="00D01E4B" w:rsidRDefault="00D01E4B" w:rsidP="00D01E4B">
      <w:pPr>
        <w:spacing w:line="276" w:lineRule="auto"/>
        <w:ind w:firstLine="567"/>
        <w:jc w:val="both"/>
        <w:rPr>
          <w:rFonts w:ascii="Arial" w:hAnsi="Arial" w:cs="Arial"/>
          <w:sz w:val="23"/>
          <w:szCs w:val="23"/>
        </w:rPr>
      </w:pPr>
      <w:r w:rsidRPr="00D01E4B">
        <w:rPr>
          <w:rFonts w:ascii="Arial" w:hAnsi="Arial" w:cs="Arial"/>
          <w:sz w:val="23"/>
          <w:szCs w:val="23"/>
        </w:rPr>
        <w:t xml:space="preserve">Из фондовых событий в первую очередь следует помнить о предстоящей экспирации больших фьючерсов и опционов. Расчетное время на Московской Бирже - 15:00-16:00 часов. Последний день обращения фьючерсов зачастую повышает волатильность по базовым инструментам и требует от краткосрочных игроков повышенного внимания. Иногда день экспирации открывает возможность для удачных долгосрочных входов.  </w:t>
      </w:r>
    </w:p>
    <w:p w:rsidR="00D01E4B" w:rsidRPr="00D01E4B" w:rsidRDefault="00D01E4B" w:rsidP="00D01E4B">
      <w:pPr>
        <w:spacing w:line="276" w:lineRule="auto"/>
        <w:ind w:firstLine="567"/>
        <w:jc w:val="both"/>
        <w:rPr>
          <w:rFonts w:ascii="Arial" w:hAnsi="Arial" w:cs="Arial"/>
          <w:sz w:val="23"/>
          <w:szCs w:val="23"/>
        </w:rPr>
      </w:pPr>
      <w:r w:rsidRPr="00D01E4B">
        <w:rPr>
          <w:rFonts w:ascii="Arial" w:hAnsi="Arial" w:cs="Arial"/>
          <w:sz w:val="23"/>
          <w:szCs w:val="23"/>
        </w:rPr>
        <w:lastRenderedPageBreak/>
        <w:t xml:space="preserve">Для тех, кто не сможет найти достойных идей можно рекомендовать смотреть за появляющимся фондовым рынком Саудовской Аравии. Страна 15 июня должна открыть доступ иностранным инвесторам к своему рынку. </w:t>
      </w:r>
    </w:p>
    <w:p w:rsidR="00D01E4B" w:rsidRPr="00D01E4B" w:rsidRDefault="00D01E4B" w:rsidP="00D01E4B">
      <w:pPr>
        <w:spacing w:line="276" w:lineRule="auto"/>
        <w:ind w:firstLine="567"/>
        <w:jc w:val="both"/>
        <w:rPr>
          <w:rFonts w:ascii="Arial" w:hAnsi="Arial" w:cs="Arial"/>
          <w:sz w:val="23"/>
          <w:szCs w:val="23"/>
        </w:rPr>
      </w:pPr>
      <w:r w:rsidRPr="00D01E4B">
        <w:rPr>
          <w:rFonts w:ascii="Arial" w:hAnsi="Arial" w:cs="Arial"/>
          <w:sz w:val="23"/>
          <w:szCs w:val="23"/>
        </w:rPr>
        <w:t xml:space="preserve">Из происходящих событий следует упомянуть взрывной рост цен акций Ленэнерго, для которой в конце прошлой недели был найден способ повышения устойчивости и решения долговых проблем. Цены акций за день подорожали на треть. Но, пожалуй, это уже перебор и далее логично не покупать, а скорей продавать. А вот для некоторых сопряженных акций это может дать идею для покупки. Например, полезно свежим взглядом посмотреть на акции ТГК-1. </w:t>
      </w:r>
    </w:p>
    <w:p w:rsidR="00D01E4B" w:rsidRPr="00D01E4B" w:rsidRDefault="00D01E4B" w:rsidP="00D01E4B">
      <w:pPr>
        <w:spacing w:line="276" w:lineRule="auto"/>
        <w:ind w:firstLine="567"/>
        <w:jc w:val="both"/>
        <w:rPr>
          <w:rFonts w:ascii="Arial" w:hAnsi="Arial" w:cs="Arial"/>
          <w:sz w:val="23"/>
          <w:szCs w:val="23"/>
        </w:rPr>
      </w:pPr>
      <w:r w:rsidRPr="00D01E4B">
        <w:rPr>
          <w:rFonts w:ascii="Arial" w:hAnsi="Arial" w:cs="Arial"/>
          <w:sz w:val="23"/>
          <w:szCs w:val="23"/>
        </w:rPr>
        <w:t xml:space="preserve">Татнефть сообщила о росте на 8,9% чистой рублевой прибыли в 1 кв. 2015 года по сравнению с 1 кв. 2014 года по МСФО. Рублевая выручка подросла на 15,7%. По доллару картина естественно противоположная. Выручка за 1 кв. 2015 года $2,172 млрд. по сравнению $3,339 млрд. за 1 кв. 2014 года. Чистая прибыль акционеров Группы в первом квартале 2015 года составила 26 569 млн. рублей ($427 млн.) по сравнению с 24 391 млн. рублей ($698 млн.) в 1 кв. 2014 года. Боковая консолидация акций компании должна в ближайшее время разрешиться трендовым движением. </w:t>
      </w:r>
    </w:p>
    <w:p w:rsidR="00D01E4B" w:rsidRPr="00D01E4B" w:rsidRDefault="00D01E4B" w:rsidP="00D01E4B">
      <w:pPr>
        <w:spacing w:line="276" w:lineRule="auto"/>
        <w:ind w:firstLine="567"/>
        <w:jc w:val="both"/>
        <w:rPr>
          <w:rFonts w:ascii="Arial" w:hAnsi="Arial" w:cs="Arial"/>
          <w:sz w:val="23"/>
          <w:szCs w:val="23"/>
        </w:rPr>
      </w:pPr>
      <w:r w:rsidRPr="00D01E4B">
        <w:rPr>
          <w:rFonts w:ascii="Arial" w:hAnsi="Arial" w:cs="Arial"/>
          <w:sz w:val="23"/>
          <w:szCs w:val="23"/>
        </w:rPr>
        <w:t>Темой локальных движений по акциям станут закрытия реестров акционеро</w:t>
      </w:r>
      <w:r>
        <w:rPr>
          <w:rFonts w:ascii="Arial" w:hAnsi="Arial" w:cs="Arial"/>
          <w:sz w:val="23"/>
          <w:szCs w:val="23"/>
        </w:rPr>
        <w:t xml:space="preserve">в по случаю выплат дивидендов. </w:t>
      </w:r>
    </w:p>
    <w:sectPr w:rsidR="00D01E4B" w:rsidRPr="00D01E4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A2A" w:rsidRDefault="00297A2A" w:rsidP="00EF2DCA">
      <w:pPr>
        <w:spacing w:after="0" w:line="240" w:lineRule="auto"/>
      </w:pPr>
      <w:r>
        <w:separator/>
      </w:r>
    </w:p>
  </w:endnote>
  <w:endnote w:type="continuationSeparator" w:id="0">
    <w:p w:rsidR="00297A2A" w:rsidRDefault="00297A2A" w:rsidP="00EF2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A2A" w:rsidRDefault="00297A2A" w:rsidP="00EF2DCA">
      <w:pPr>
        <w:spacing w:after="0" w:line="240" w:lineRule="auto"/>
      </w:pPr>
      <w:r>
        <w:separator/>
      </w:r>
    </w:p>
  </w:footnote>
  <w:footnote w:type="continuationSeparator" w:id="0">
    <w:p w:rsidR="00297A2A" w:rsidRDefault="00297A2A" w:rsidP="00EF2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E4B" w:rsidRDefault="00D01E4B" w:rsidP="00D01E4B">
    <w:pPr>
      <w:spacing w:line="276" w:lineRule="auto"/>
      <w:ind w:firstLine="567"/>
      <w:jc w:val="right"/>
      <w:rPr>
        <w:rFonts w:ascii="Arial" w:hAnsi="Arial" w:cs="Arial"/>
        <w:sz w:val="23"/>
        <w:szCs w:val="23"/>
      </w:rPr>
    </w:pPr>
    <w:r w:rsidRPr="00D01E4B">
      <w:rPr>
        <w:rFonts w:ascii="Arial" w:hAnsi="Arial" w:cs="Arial"/>
        <w:sz w:val="23"/>
        <w:szCs w:val="23"/>
      </w:rPr>
      <w:t>Начальник аналитического отдела ИК "</w:t>
    </w:r>
    <w:proofErr w:type="spellStart"/>
    <w:r w:rsidRPr="00D01E4B">
      <w:rPr>
        <w:rFonts w:ascii="Arial" w:hAnsi="Arial" w:cs="Arial"/>
        <w:sz w:val="23"/>
        <w:szCs w:val="23"/>
      </w:rPr>
      <w:t>Церих</w:t>
    </w:r>
    <w:proofErr w:type="spellEnd"/>
    <w:r w:rsidRPr="00D01E4B">
      <w:rPr>
        <w:rFonts w:ascii="Arial" w:hAnsi="Arial" w:cs="Arial"/>
        <w:sz w:val="23"/>
        <w:szCs w:val="23"/>
      </w:rPr>
      <w:t xml:space="preserve"> </w:t>
    </w:r>
    <w:proofErr w:type="spellStart"/>
    <w:r w:rsidRPr="00D01E4B">
      <w:rPr>
        <w:rFonts w:ascii="Arial" w:hAnsi="Arial" w:cs="Arial"/>
        <w:sz w:val="23"/>
        <w:szCs w:val="23"/>
      </w:rPr>
      <w:t>Кэпитал</w:t>
    </w:r>
    <w:proofErr w:type="spellEnd"/>
    <w:r w:rsidRPr="00D01E4B">
      <w:rPr>
        <w:rFonts w:ascii="Arial" w:hAnsi="Arial" w:cs="Arial"/>
        <w:sz w:val="23"/>
        <w:szCs w:val="23"/>
      </w:rPr>
      <w:t xml:space="preserve"> Менеджмент" </w:t>
    </w:r>
  </w:p>
  <w:p w:rsidR="00D01E4B" w:rsidRPr="00D91F61" w:rsidRDefault="00D01E4B" w:rsidP="00D01E4B">
    <w:pPr>
      <w:spacing w:line="276" w:lineRule="auto"/>
      <w:ind w:firstLine="567"/>
      <w:jc w:val="right"/>
      <w:rPr>
        <w:rFonts w:ascii="Arial" w:hAnsi="Arial" w:cs="Arial"/>
        <w:sz w:val="23"/>
        <w:szCs w:val="23"/>
      </w:rPr>
    </w:pPr>
    <w:r>
      <w:rPr>
        <w:rFonts w:ascii="Arial" w:hAnsi="Arial" w:cs="Arial"/>
        <w:sz w:val="23"/>
        <w:szCs w:val="23"/>
      </w:rPr>
      <w:t xml:space="preserve">Николай </w:t>
    </w:r>
    <w:proofErr w:type="spellStart"/>
    <w:r>
      <w:rPr>
        <w:rFonts w:ascii="Arial" w:hAnsi="Arial" w:cs="Arial"/>
        <w:sz w:val="23"/>
        <w:szCs w:val="23"/>
      </w:rPr>
      <w:t>Подлевских</w:t>
    </w:r>
    <w:proofErr w:type="spellEnd"/>
  </w:p>
  <w:p w:rsidR="00D01E4B" w:rsidRDefault="00D01E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8EA"/>
    <w:rsid w:val="00000B7B"/>
    <w:rsid w:val="00002F8F"/>
    <w:rsid w:val="00010BA9"/>
    <w:rsid w:val="00032B3F"/>
    <w:rsid w:val="000675FD"/>
    <w:rsid w:val="000D0F4A"/>
    <w:rsid w:val="000E2167"/>
    <w:rsid w:val="00101FC7"/>
    <w:rsid w:val="0015332A"/>
    <w:rsid w:val="00157B30"/>
    <w:rsid w:val="00163C89"/>
    <w:rsid w:val="0019359A"/>
    <w:rsid w:val="0019498D"/>
    <w:rsid w:val="001C7DE2"/>
    <w:rsid w:val="002873E8"/>
    <w:rsid w:val="00297A2A"/>
    <w:rsid w:val="003653F1"/>
    <w:rsid w:val="003668FE"/>
    <w:rsid w:val="003737FA"/>
    <w:rsid w:val="003C56FA"/>
    <w:rsid w:val="0040120A"/>
    <w:rsid w:val="0043704A"/>
    <w:rsid w:val="00443111"/>
    <w:rsid w:val="004A676A"/>
    <w:rsid w:val="004E42EF"/>
    <w:rsid w:val="004F7632"/>
    <w:rsid w:val="0051704B"/>
    <w:rsid w:val="005257C8"/>
    <w:rsid w:val="00562130"/>
    <w:rsid w:val="005D370F"/>
    <w:rsid w:val="005F2A36"/>
    <w:rsid w:val="006244EB"/>
    <w:rsid w:val="006279E7"/>
    <w:rsid w:val="006530A8"/>
    <w:rsid w:val="006A3465"/>
    <w:rsid w:val="006C33E4"/>
    <w:rsid w:val="006E47A7"/>
    <w:rsid w:val="007272AD"/>
    <w:rsid w:val="00740E0F"/>
    <w:rsid w:val="007A32A7"/>
    <w:rsid w:val="007B5126"/>
    <w:rsid w:val="007C020D"/>
    <w:rsid w:val="007C1FCF"/>
    <w:rsid w:val="007C52C8"/>
    <w:rsid w:val="007F55E6"/>
    <w:rsid w:val="00827AF8"/>
    <w:rsid w:val="00930623"/>
    <w:rsid w:val="00982E92"/>
    <w:rsid w:val="0099197F"/>
    <w:rsid w:val="00A16F85"/>
    <w:rsid w:val="00A220AB"/>
    <w:rsid w:val="00A86893"/>
    <w:rsid w:val="00A94D6B"/>
    <w:rsid w:val="00A95907"/>
    <w:rsid w:val="00AC7FEA"/>
    <w:rsid w:val="00AD7685"/>
    <w:rsid w:val="00B21573"/>
    <w:rsid w:val="00B31DB5"/>
    <w:rsid w:val="00B4645A"/>
    <w:rsid w:val="00BC4F1A"/>
    <w:rsid w:val="00BC72CD"/>
    <w:rsid w:val="00BD23DE"/>
    <w:rsid w:val="00C139CD"/>
    <w:rsid w:val="00CA72DD"/>
    <w:rsid w:val="00D01E4B"/>
    <w:rsid w:val="00D047FD"/>
    <w:rsid w:val="00D05F5F"/>
    <w:rsid w:val="00D13308"/>
    <w:rsid w:val="00D35BAF"/>
    <w:rsid w:val="00D44F91"/>
    <w:rsid w:val="00D91F61"/>
    <w:rsid w:val="00DA68EA"/>
    <w:rsid w:val="00DE47B7"/>
    <w:rsid w:val="00E1044E"/>
    <w:rsid w:val="00E12C62"/>
    <w:rsid w:val="00E32EA6"/>
    <w:rsid w:val="00E85496"/>
    <w:rsid w:val="00E925E1"/>
    <w:rsid w:val="00EF2DCA"/>
    <w:rsid w:val="00EF6BBA"/>
    <w:rsid w:val="00F440B4"/>
    <w:rsid w:val="00F7519B"/>
    <w:rsid w:val="00F95D37"/>
    <w:rsid w:val="00FB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84F8F-2ECC-4851-AD30-ED62079D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2DCA"/>
  </w:style>
  <w:style w:type="paragraph" w:styleId="a5">
    <w:name w:val="footer"/>
    <w:basedOn w:val="a"/>
    <w:link w:val="a6"/>
    <w:uiPriority w:val="99"/>
    <w:unhideWhenUsed/>
    <w:rsid w:val="00EF2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2DCA"/>
  </w:style>
  <w:style w:type="paragraph" w:styleId="a7">
    <w:name w:val="Plain Text"/>
    <w:basedOn w:val="a"/>
    <w:link w:val="a8"/>
    <w:uiPriority w:val="99"/>
    <w:semiHidden/>
    <w:unhideWhenUsed/>
    <w:rsid w:val="00EF2DCA"/>
    <w:pPr>
      <w:spacing w:after="0" w:line="240" w:lineRule="auto"/>
    </w:pPr>
    <w:rPr>
      <w:rFonts w:ascii="Calibri" w:hAnsi="Calibri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EF2DCA"/>
    <w:rPr>
      <w:rFonts w:ascii="Calibri" w:hAnsi="Calibri"/>
      <w:szCs w:val="21"/>
    </w:rPr>
  </w:style>
  <w:style w:type="character" w:styleId="a9">
    <w:name w:val="Hyperlink"/>
    <w:basedOn w:val="a0"/>
    <w:uiPriority w:val="99"/>
    <w:unhideWhenUsed/>
    <w:rsid w:val="00EF6BBA"/>
    <w:rPr>
      <w:color w:val="5F5F5F" w:themeColor="hyperlink"/>
      <w:u w:val="single"/>
    </w:rPr>
  </w:style>
  <w:style w:type="character" w:customStyle="1" w:styleId="usd3">
    <w:name w:val="usd3"/>
    <w:basedOn w:val="a0"/>
    <w:rsid w:val="00BC4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6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Натуральные материалы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Натуральные материалы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Натуральные материалы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1329</Words>
  <Characters>7580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Финам</Company>
  <LinksUpToDate>false</LinksUpToDate>
  <CharactersWithSpaces>8892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akolesnikova</dc:creator>
  <cp:keywords/>
  <dc:description/>
  <cp:lastModifiedBy>akolesnikova</cp:lastModifiedBy>
  <cp:revision>3</cp:revision>
  <dcterms:created xsi:type="dcterms:W3CDTF">2015-06-15T11:11:00Z</dcterms:created>
  <dcterms:modified xsi:type="dcterms:W3CDTF">2015-06-15T11:13:00Z</dcterms:modified>
</cp:coreProperties>
</file>