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BE0" w:rsidRDefault="005435BD" w:rsidP="005435BD">
      <w:pPr>
        <w:rPr>
          <w:rFonts w:ascii="Georgia" w:hAnsi="Georgia"/>
        </w:rPr>
      </w:pPr>
      <w:r>
        <w:rPr>
          <w:rFonts w:ascii="Georgia" w:hAnsi="Georgia"/>
        </w:rPr>
        <w:t xml:space="preserve">На прошлой неделе российские фондовые индексы продолжили движение вниз, индекс ММВБ опустился ниже 1400 п. и обновил минимум с ноября прошлого года. </w:t>
      </w:r>
      <w:proofErr w:type="gramStart"/>
      <w:r>
        <w:rPr>
          <w:rFonts w:ascii="Georgia" w:hAnsi="Georgia"/>
        </w:rPr>
        <w:t xml:space="preserve">За неделю снижение по индексу ММВБ составило 2,2%, по индексу РТС – 0,4%. Падение российских индексов происходит практически непрерывно с начала февраля, в то же время американские индексы DJIA и S&amp;P 500 обновили на прошлой неделе абсолютные рекорды, а японский </w:t>
      </w:r>
      <w:proofErr w:type="spellStart"/>
      <w:r>
        <w:rPr>
          <w:rFonts w:ascii="Georgia" w:hAnsi="Georgia"/>
        </w:rPr>
        <w:t>Nikkei</w:t>
      </w:r>
      <w:proofErr w:type="spellEnd"/>
      <w:r>
        <w:rPr>
          <w:rFonts w:ascii="Georgia" w:hAnsi="Georgia"/>
        </w:rPr>
        <w:t xml:space="preserve"> – максимум с июля 2008 г. Рост по итогам прошлой недели показали и европейские индексы (</w:t>
      </w:r>
      <w:proofErr w:type="spellStart"/>
      <w:r>
        <w:rPr>
          <w:rFonts w:ascii="Georgia" w:hAnsi="Georgia"/>
        </w:rPr>
        <w:t>Stoxx</w:t>
      </w:r>
      <w:proofErr w:type="spellEnd"/>
      <w:r>
        <w:rPr>
          <w:rFonts w:ascii="Georgia" w:hAnsi="Georgia"/>
        </w:rPr>
        <w:t xml:space="preserve"> </w:t>
      </w:r>
      <w:proofErr w:type="spellStart"/>
      <w:r>
        <w:rPr>
          <w:rFonts w:ascii="Georgia" w:hAnsi="Georgia"/>
        </w:rPr>
        <w:t>Europe</w:t>
      </w:r>
      <w:proofErr w:type="spellEnd"/>
      <w:r>
        <w:rPr>
          <w:rFonts w:ascii="Georgia" w:hAnsi="Georgia"/>
        </w:rPr>
        <w:t xml:space="preserve"> 600 +1,8%), и</w:t>
      </w:r>
      <w:proofErr w:type="gramEnd"/>
      <w:r>
        <w:rPr>
          <w:rFonts w:ascii="Georgia" w:hAnsi="Georgia"/>
        </w:rPr>
        <w:t xml:space="preserve"> агрегированный индекс развивающихся рынков MSCI EM (+1,1%), хотя в целом с начала года развивающиеся рынки чувствуют себя существенно хуже развитых (снижение MSCI EM на 3,4% против роста MSCI </w:t>
      </w:r>
      <w:proofErr w:type="spellStart"/>
      <w:r>
        <w:rPr>
          <w:rFonts w:ascii="Georgia" w:hAnsi="Georgia"/>
        </w:rPr>
        <w:t>World</w:t>
      </w:r>
      <w:proofErr w:type="spellEnd"/>
      <w:r>
        <w:rPr>
          <w:rFonts w:ascii="Georgia" w:hAnsi="Georgia"/>
        </w:rPr>
        <w:t xml:space="preserve"> на 8,8%). Отток средств глобальных фондов из российских акций на прошлой неделе, по данным EPFR, стал рекордным за последние 1,5 года ($393 </w:t>
      </w:r>
      <w:proofErr w:type="spellStart"/>
      <w:proofErr w:type="gramStart"/>
      <w:r>
        <w:rPr>
          <w:rFonts w:ascii="Georgia" w:hAnsi="Georgia"/>
        </w:rPr>
        <w:t>млн</w:t>
      </w:r>
      <w:proofErr w:type="spellEnd"/>
      <w:proofErr w:type="gramEnd"/>
      <w:r>
        <w:rPr>
          <w:rFonts w:ascii="Georgia" w:hAnsi="Georgia"/>
        </w:rPr>
        <w:t>). К концу недели мировые фондовые индексы скорректировались вниз на фоне неожиданно слабых экономических данных из США по розничным продажам и потребительскому доверию.</w:t>
      </w:r>
      <w:r>
        <w:t xml:space="preserve"> </w:t>
      </w:r>
      <w:r>
        <w:br/>
      </w:r>
      <w:r>
        <w:rPr>
          <w:rFonts w:ascii="Georgia" w:hAnsi="Georgia"/>
        </w:rPr>
        <w:t> </w:t>
      </w:r>
      <w:r>
        <w:t xml:space="preserve"> </w:t>
      </w:r>
      <w:r>
        <w:br/>
      </w:r>
      <w:proofErr w:type="gramStart"/>
      <w:r>
        <w:rPr>
          <w:rFonts w:ascii="Georgia" w:hAnsi="Georgia"/>
        </w:rPr>
        <w:t>Из внешнего фона наиболее существенными были заявления руководства Банка Японии (программы масштабного денежного стимулирования не ограничатся 2-летним периодом, а будут действовать до достижения 2% цели по инфляции) и протокол мартовского заседания ФРС (мнения руководителей ФРС разделились, некоторые считают необходимым в случае улучшения ситуации на рынке труда постепенное сокращение объемов выкупа казначейских и ипотечных облигаций и полное прекращение QE3 к концу</w:t>
      </w:r>
      <w:proofErr w:type="gramEnd"/>
      <w:r>
        <w:rPr>
          <w:rFonts w:ascii="Georgia" w:hAnsi="Georgia"/>
        </w:rPr>
        <w:t xml:space="preserve"> года). В то же время данные по рынку труда за март были слабыми, поэтому ФРС, по-видимому, придется повременить с выходом из QE. Начало сезона корпоративных отчетов в США оказалось неплохим – из первых 30 компаний 70% превысили консенсус-прогноз по прибыли и 57% - по выручке, однако это объясняется изначально слабыми ожиданиями рынка (консенсус-прогноз </w:t>
      </w:r>
      <w:proofErr w:type="spellStart"/>
      <w:r>
        <w:rPr>
          <w:rFonts w:ascii="Georgia" w:hAnsi="Georgia"/>
        </w:rPr>
        <w:t>Bloomberg</w:t>
      </w:r>
      <w:proofErr w:type="spellEnd"/>
      <w:r>
        <w:rPr>
          <w:rFonts w:ascii="Georgia" w:hAnsi="Georgia"/>
        </w:rPr>
        <w:t xml:space="preserve"> предполагает снижение прибыли компаний S&amp;P 500 на 1,4% </w:t>
      </w:r>
      <w:proofErr w:type="spellStart"/>
      <w:r>
        <w:rPr>
          <w:rFonts w:ascii="Georgia" w:hAnsi="Georgia"/>
        </w:rPr>
        <w:t>YoY</w:t>
      </w:r>
      <w:proofErr w:type="spellEnd"/>
      <w:r>
        <w:rPr>
          <w:rFonts w:ascii="Georgia" w:hAnsi="Georgia"/>
        </w:rPr>
        <w:t xml:space="preserve">, что является худшим результатом с 2009 г.). </w:t>
      </w:r>
      <w:r>
        <w:br/>
      </w:r>
      <w:r>
        <w:rPr>
          <w:rFonts w:ascii="Georgia" w:hAnsi="Georgia"/>
        </w:rPr>
        <w:t> </w:t>
      </w:r>
      <w:r>
        <w:t xml:space="preserve"> </w:t>
      </w:r>
      <w:r>
        <w:br/>
      </w:r>
      <w:r>
        <w:rPr>
          <w:rFonts w:ascii="Georgia" w:hAnsi="Georgia"/>
        </w:rPr>
        <w:t xml:space="preserve">Стимулирующая политика </w:t>
      </w:r>
      <w:proofErr w:type="spellStart"/>
      <w:r>
        <w:rPr>
          <w:rFonts w:ascii="Georgia" w:hAnsi="Georgia"/>
        </w:rPr>
        <w:t>центробанков</w:t>
      </w:r>
      <w:proofErr w:type="spellEnd"/>
      <w:r>
        <w:rPr>
          <w:rFonts w:ascii="Georgia" w:hAnsi="Georgia"/>
        </w:rPr>
        <w:t xml:space="preserve"> способствует </w:t>
      </w:r>
      <w:r w:rsidR="00FA1BE0">
        <w:rPr>
          <w:rFonts w:ascii="Georgia" w:hAnsi="Georgia"/>
        </w:rPr>
        <w:t>«</w:t>
      </w:r>
      <w:r>
        <w:rPr>
          <w:rFonts w:ascii="Georgia" w:hAnsi="Georgia"/>
        </w:rPr>
        <w:t>ралли</w:t>
      </w:r>
      <w:r w:rsidR="00FA1BE0">
        <w:rPr>
          <w:rFonts w:ascii="Georgia" w:hAnsi="Georgia"/>
        </w:rPr>
        <w:t>»</w:t>
      </w:r>
      <w:r>
        <w:rPr>
          <w:rFonts w:ascii="Georgia" w:hAnsi="Georgia"/>
        </w:rPr>
        <w:t xml:space="preserve"> на развитых рынках акций, однако мало помогает российскому рынку. Цены на сырье снижаются – сырьевой индекс  S&amp;P GSCI опустился до минимума с июля, ОПЕК и IEA сокращают прогноз мирового спроса на нефть. Экономические прогнозы для России выглядят все мрачнее – на прошлой неделе Минэкономразвития снизило прогноз роста ВВП с 3,6% до 2,4% из-за более слабых ожиданий по потребительскому и инвестиционному спросу. При этом министр экономического развития А. Белоусов считает, что к осени экономика может впасть в рецессию, если не будет принято дополнительных стимулирующих мер и не произойдет ожидаемого ускорения роста. Таким образом, на уровне правительства признается возможность рецессии в российской экономике – и это при цене нефти свыше $100/</w:t>
      </w:r>
      <w:proofErr w:type="spellStart"/>
      <w:r>
        <w:rPr>
          <w:rFonts w:ascii="Georgia" w:hAnsi="Georgia"/>
        </w:rPr>
        <w:t>барр</w:t>
      </w:r>
      <w:proofErr w:type="spellEnd"/>
      <w:r>
        <w:rPr>
          <w:rFonts w:ascii="Georgia" w:hAnsi="Georgia"/>
        </w:rPr>
        <w:t>. Предложение Минэкономразвития, направленное на мобилизацию дополнительных бюджетных доходов - расширить приватизационную программу на 2013 г., в частности, продажей 19% акций Роснефти, оказало дополнительное давление на слабый рынок, сама же Роснефть за неделю подешевела на 3,2%.   </w:t>
      </w:r>
      <w:r>
        <w:t xml:space="preserve"> </w:t>
      </w:r>
      <w:r>
        <w:br/>
      </w:r>
      <w:r>
        <w:rPr>
          <w:rFonts w:ascii="Georgia" w:hAnsi="Georgia"/>
        </w:rPr>
        <w:t> </w:t>
      </w:r>
      <w:r>
        <w:t xml:space="preserve"> </w:t>
      </w:r>
      <w:r>
        <w:br/>
      </w:r>
      <w:r>
        <w:rPr>
          <w:rFonts w:ascii="Georgia" w:hAnsi="Georgia"/>
        </w:rPr>
        <w:t xml:space="preserve">В лидерах снижения на прошлой недели – акции электроэнергетики: </w:t>
      </w:r>
      <w:r w:rsidR="00FA1BE0">
        <w:rPr>
          <w:rFonts w:ascii="Georgia" w:hAnsi="Georgia"/>
        </w:rPr>
        <w:t>«</w:t>
      </w:r>
      <w:r>
        <w:rPr>
          <w:rFonts w:ascii="Georgia" w:hAnsi="Georgia"/>
        </w:rPr>
        <w:t>ФСК ЕЭС</w:t>
      </w:r>
      <w:r w:rsidR="00FA1BE0">
        <w:rPr>
          <w:rFonts w:ascii="Georgia" w:hAnsi="Georgia"/>
        </w:rPr>
        <w:t>»</w:t>
      </w:r>
      <w:r>
        <w:rPr>
          <w:rFonts w:ascii="Georgia" w:hAnsi="Georgia"/>
        </w:rPr>
        <w:t xml:space="preserve"> (-22%), </w:t>
      </w:r>
      <w:r w:rsidR="00FA1BE0">
        <w:rPr>
          <w:rFonts w:ascii="Georgia" w:hAnsi="Georgia"/>
        </w:rPr>
        <w:t>«</w:t>
      </w:r>
      <w:r>
        <w:rPr>
          <w:rFonts w:ascii="Georgia" w:hAnsi="Georgia"/>
        </w:rPr>
        <w:t>МРСК Центр</w:t>
      </w:r>
      <w:r w:rsidR="00FA1BE0">
        <w:rPr>
          <w:rFonts w:ascii="Georgia" w:hAnsi="Georgia"/>
        </w:rPr>
        <w:t>»</w:t>
      </w:r>
      <w:r>
        <w:rPr>
          <w:rFonts w:ascii="Georgia" w:hAnsi="Georgia"/>
        </w:rPr>
        <w:t xml:space="preserve"> (-17%), </w:t>
      </w:r>
      <w:r w:rsidR="00FA1BE0">
        <w:rPr>
          <w:rFonts w:ascii="Georgia" w:hAnsi="Georgia"/>
        </w:rPr>
        <w:t>«</w:t>
      </w:r>
      <w:r>
        <w:rPr>
          <w:rFonts w:ascii="Georgia" w:hAnsi="Georgia"/>
        </w:rPr>
        <w:t>Холдинг МРСК</w:t>
      </w:r>
      <w:r w:rsidR="00FA1BE0">
        <w:rPr>
          <w:rFonts w:ascii="Georgia" w:hAnsi="Georgia"/>
        </w:rPr>
        <w:t>»</w:t>
      </w:r>
      <w:r>
        <w:rPr>
          <w:rFonts w:ascii="Georgia" w:hAnsi="Georgia"/>
        </w:rPr>
        <w:t xml:space="preserve"> (-14%). Сброс бумаг усилился после того, как совет директоров </w:t>
      </w:r>
      <w:proofErr w:type="spellStart"/>
      <w:r>
        <w:rPr>
          <w:rFonts w:ascii="Georgia" w:hAnsi="Georgia"/>
        </w:rPr>
        <w:t>Россетей</w:t>
      </w:r>
      <w:proofErr w:type="spellEnd"/>
      <w:r>
        <w:rPr>
          <w:rFonts w:ascii="Georgia" w:hAnsi="Georgia"/>
        </w:rPr>
        <w:t xml:space="preserve"> (бывший </w:t>
      </w:r>
      <w:r w:rsidR="00FA1BE0">
        <w:rPr>
          <w:rFonts w:ascii="Georgia" w:hAnsi="Georgia"/>
        </w:rPr>
        <w:t>«</w:t>
      </w:r>
      <w:r>
        <w:rPr>
          <w:rFonts w:ascii="Georgia" w:hAnsi="Georgia"/>
        </w:rPr>
        <w:t>Холдинг МРСК</w:t>
      </w:r>
      <w:r w:rsidR="00FA1BE0">
        <w:rPr>
          <w:rFonts w:ascii="Georgia" w:hAnsi="Georgia"/>
        </w:rPr>
        <w:t>»</w:t>
      </w:r>
      <w:r>
        <w:rPr>
          <w:rFonts w:ascii="Georgia" w:hAnsi="Georgia"/>
        </w:rPr>
        <w:t xml:space="preserve">) принял ряд решений по реструктуризации </w:t>
      </w:r>
      <w:proofErr w:type="spellStart"/>
      <w:r>
        <w:rPr>
          <w:rFonts w:ascii="Georgia" w:hAnsi="Georgia"/>
        </w:rPr>
        <w:t>Россетей</w:t>
      </w:r>
      <w:proofErr w:type="spellEnd"/>
      <w:r>
        <w:rPr>
          <w:rFonts w:ascii="Georgia" w:hAnsi="Georgia"/>
        </w:rPr>
        <w:t xml:space="preserve"> и ФСК. </w:t>
      </w:r>
      <w:proofErr w:type="gramStart"/>
      <w:r>
        <w:rPr>
          <w:rFonts w:ascii="Georgia" w:hAnsi="Georgia"/>
        </w:rPr>
        <w:t xml:space="preserve">Из прочих корпоративных историй, оказавших на прошлой неделе наиболее заметное влияние на рынок, отметим </w:t>
      </w:r>
      <w:r w:rsidR="00FA1BE0">
        <w:rPr>
          <w:rFonts w:ascii="Georgia" w:hAnsi="Georgia"/>
        </w:rPr>
        <w:t>«</w:t>
      </w:r>
      <w:r>
        <w:rPr>
          <w:rFonts w:ascii="Georgia" w:hAnsi="Georgia"/>
        </w:rPr>
        <w:t>Газпром</w:t>
      </w:r>
      <w:r w:rsidR="00FA1BE0">
        <w:rPr>
          <w:rFonts w:ascii="Georgia" w:hAnsi="Georgia"/>
        </w:rPr>
        <w:t>»</w:t>
      </w:r>
      <w:r>
        <w:rPr>
          <w:rFonts w:ascii="Georgia" w:hAnsi="Georgia"/>
        </w:rPr>
        <w:t xml:space="preserve"> (-2,9%) – представитель компании сообщил, что правление </w:t>
      </w:r>
      <w:r>
        <w:rPr>
          <w:rFonts w:ascii="Georgia" w:hAnsi="Georgia"/>
        </w:rPr>
        <w:lastRenderedPageBreak/>
        <w:t xml:space="preserve">предлагает выплатить дивиденды по итогам года в размере 5,99 </w:t>
      </w:r>
      <w:proofErr w:type="spellStart"/>
      <w:r>
        <w:rPr>
          <w:rFonts w:ascii="Georgia" w:hAnsi="Georgia"/>
        </w:rPr>
        <w:t>руб</w:t>
      </w:r>
      <w:proofErr w:type="spellEnd"/>
      <w:r>
        <w:rPr>
          <w:rFonts w:ascii="Georgia" w:hAnsi="Georgia"/>
        </w:rPr>
        <w:t xml:space="preserve"> на акцию, в то время как на Дне инвестора в феврале менеджмент говорил о более высоких дивидендах (7-8 </w:t>
      </w:r>
      <w:proofErr w:type="spellStart"/>
      <w:r>
        <w:rPr>
          <w:rFonts w:ascii="Georgia" w:hAnsi="Georgia"/>
        </w:rPr>
        <w:t>руб</w:t>
      </w:r>
      <w:proofErr w:type="spellEnd"/>
      <w:r>
        <w:rPr>
          <w:rFonts w:ascii="Georgia" w:hAnsi="Georgia"/>
        </w:rPr>
        <w:t xml:space="preserve"> на акцию)</w:t>
      </w:r>
      <w:r w:rsidR="00FA1BE0">
        <w:rPr>
          <w:rFonts w:ascii="Georgia" w:hAnsi="Georgia"/>
        </w:rPr>
        <w:t>.</w:t>
      </w:r>
      <w:proofErr w:type="gramEnd"/>
      <w:r>
        <w:rPr>
          <w:rFonts w:ascii="Georgia" w:hAnsi="Georgia"/>
        </w:rPr>
        <w:t xml:space="preserve"> Впрочем, после публикации чистой прибыли компании по РСБУ и применения к ней 25% планки дивидендных выплат рынок в целом уже закладывал в ожидания примерно 6 </w:t>
      </w:r>
      <w:proofErr w:type="spellStart"/>
      <w:r>
        <w:rPr>
          <w:rFonts w:ascii="Georgia" w:hAnsi="Georgia"/>
        </w:rPr>
        <w:t>руб</w:t>
      </w:r>
      <w:proofErr w:type="spellEnd"/>
      <w:r>
        <w:rPr>
          <w:rFonts w:ascii="Georgia" w:hAnsi="Georgia"/>
        </w:rPr>
        <w:t xml:space="preserve"> на акцию. На сильных операционных результатах (рост выручки в 1Q на 30,44%) и выходе на первое место в российском продовольственном </w:t>
      </w:r>
      <w:proofErr w:type="spellStart"/>
      <w:r>
        <w:rPr>
          <w:rFonts w:ascii="Georgia" w:hAnsi="Georgia"/>
        </w:rPr>
        <w:t>ритейле</w:t>
      </w:r>
      <w:proofErr w:type="spellEnd"/>
      <w:r>
        <w:rPr>
          <w:rFonts w:ascii="Georgia" w:hAnsi="Georgia"/>
        </w:rPr>
        <w:t xml:space="preserve"> «Магнит» подорожал за неделю на 5,3%.</w:t>
      </w:r>
      <w:r>
        <w:t xml:space="preserve"> </w:t>
      </w:r>
      <w:r>
        <w:br/>
      </w:r>
      <w:r>
        <w:rPr>
          <w:rFonts w:ascii="Georgia" w:hAnsi="Georgia"/>
        </w:rPr>
        <w:t> </w:t>
      </w:r>
      <w:r>
        <w:t xml:space="preserve"> </w:t>
      </w:r>
      <w:r>
        <w:br/>
      </w:r>
      <w:r>
        <w:rPr>
          <w:rFonts w:ascii="Georgia" w:hAnsi="Georgia"/>
        </w:rPr>
        <w:t xml:space="preserve">В пятницу индекс ММВБ снизился на 1,1%, индекс РТС – на 1,9%. На снижение индексов  повлияла негативная динамика цен на нефть, а также технический фактор: </w:t>
      </w:r>
      <w:proofErr w:type="gramStart"/>
      <w:r w:rsidR="00FA1BE0">
        <w:rPr>
          <w:rFonts w:ascii="Georgia" w:hAnsi="Georgia"/>
        </w:rPr>
        <w:t>«</w:t>
      </w:r>
      <w:r>
        <w:rPr>
          <w:rFonts w:ascii="Georgia" w:hAnsi="Georgia"/>
        </w:rPr>
        <w:t>Сбербанк</w:t>
      </w:r>
      <w:r w:rsidR="00FA1BE0">
        <w:rPr>
          <w:rFonts w:ascii="Georgia" w:hAnsi="Georgia"/>
        </w:rPr>
        <w:t>»</w:t>
      </w:r>
      <w:r>
        <w:rPr>
          <w:rFonts w:ascii="Georgia" w:hAnsi="Georgia"/>
        </w:rPr>
        <w:t xml:space="preserve">, одна из самых «тяжелых» бумаг в структуре российских индексов,  в пятницу после «отсечки» по дивидендам </w:t>
      </w:r>
      <w:proofErr w:type="spellStart"/>
      <w:r>
        <w:rPr>
          <w:rFonts w:ascii="Georgia" w:hAnsi="Georgia"/>
        </w:rPr>
        <w:t>скорректировался</w:t>
      </w:r>
      <w:proofErr w:type="spellEnd"/>
      <w:r>
        <w:rPr>
          <w:rFonts w:ascii="Georgia" w:hAnsi="Georgia"/>
        </w:rPr>
        <w:t xml:space="preserve"> вниз – по обыкновенным акциям на 3,9%, по привилегированным – на 4,2%. В лидерах снижения вновь оказались электроэнергетические и горнодобывающие компании.</w:t>
      </w:r>
      <w:proofErr w:type="gramEnd"/>
      <w:r>
        <w:rPr>
          <w:rFonts w:ascii="Georgia" w:hAnsi="Georgia"/>
        </w:rPr>
        <w:t xml:space="preserve"> Ключевая статистика из США, опубликованная в пятницу, принесла рынкам разочарование. </w:t>
      </w:r>
      <w:proofErr w:type="gramStart"/>
      <w:r>
        <w:rPr>
          <w:rFonts w:ascii="Georgia" w:hAnsi="Georgia"/>
        </w:rPr>
        <w:t>Так, розничные продажи в марте неожиданно снизились на 0,4% (худший результат за последние 9 мес.), хотя консенсус-прогноз предполагал нулевой рост.</w:t>
      </w:r>
      <w:proofErr w:type="gramEnd"/>
      <w:r>
        <w:rPr>
          <w:rFonts w:ascii="Georgia" w:hAnsi="Georgia"/>
        </w:rPr>
        <w:t xml:space="preserve"> Предварительный индекс потребительского доверия за апрель от </w:t>
      </w:r>
      <w:proofErr w:type="spellStart"/>
      <w:r>
        <w:rPr>
          <w:rFonts w:ascii="Georgia" w:hAnsi="Georgia"/>
        </w:rPr>
        <w:t>Мичиганского</w:t>
      </w:r>
      <w:proofErr w:type="spellEnd"/>
      <w:r>
        <w:rPr>
          <w:rFonts w:ascii="Georgia" w:hAnsi="Georgia"/>
        </w:rPr>
        <w:t xml:space="preserve"> университета также неожиданно упал с 78,6 до 72,3 (изменений не ожидалось). Впрочем, в данном случае можно вспомнить, что 2 недели назад консенсус-прогноз предполагал снижение индекса потребительского доверия за март до 72,6, однако в тот раз рынку был предъявлен неожиданно сильный результат, который впоследствии не подтвердился. По всей видимости, потребительский спрос охлаждают меры по </w:t>
      </w:r>
      <w:proofErr w:type="spellStart"/>
      <w:r>
        <w:rPr>
          <w:rFonts w:ascii="Georgia" w:hAnsi="Georgia"/>
        </w:rPr>
        <w:t>секвестированию</w:t>
      </w:r>
      <w:proofErr w:type="spellEnd"/>
      <w:r>
        <w:rPr>
          <w:rFonts w:ascii="Georgia" w:hAnsi="Georgia"/>
        </w:rPr>
        <w:t xml:space="preserve"> бюджетных расходов, запущенные с марта. Другие статистические индикаторы, вышедшие в пятницу – слабый ро</w:t>
      </w:r>
      <w:proofErr w:type="gramStart"/>
      <w:r>
        <w:rPr>
          <w:rFonts w:ascii="Georgia" w:hAnsi="Georgia"/>
        </w:rPr>
        <w:t>ст скл</w:t>
      </w:r>
      <w:proofErr w:type="gramEnd"/>
      <w:r>
        <w:rPr>
          <w:rFonts w:ascii="Georgia" w:hAnsi="Georgia"/>
        </w:rPr>
        <w:t xml:space="preserve">адских запасов компаний и превысившее консенсус-прогноз снижение индекса цен производителей в марте – также говорят об ожиданиях ослабления спроса и отсутствии в ближайшей перспективе инфляционного давления. Отчеты крупнейших американских банков – JP </w:t>
      </w:r>
      <w:proofErr w:type="spellStart"/>
      <w:r>
        <w:rPr>
          <w:rFonts w:ascii="Georgia" w:hAnsi="Georgia"/>
        </w:rPr>
        <w:t>Morgan</w:t>
      </w:r>
      <w:proofErr w:type="spellEnd"/>
      <w:r>
        <w:rPr>
          <w:rFonts w:ascii="Georgia" w:hAnsi="Georgia"/>
        </w:rPr>
        <w:t xml:space="preserve"> и </w:t>
      </w:r>
      <w:proofErr w:type="spellStart"/>
      <w:r>
        <w:rPr>
          <w:rFonts w:ascii="Georgia" w:hAnsi="Georgia"/>
        </w:rPr>
        <w:t>Wells</w:t>
      </w:r>
      <w:proofErr w:type="spellEnd"/>
      <w:r>
        <w:rPr>
          <w:rFonts w:ascii="Georgia" w:hAnsi="Georgia"/>
        </w:rPr>
        <w:t xml:space="preserve"> </w:t>
      </w:r>
      <w:proofErr w:type="spellStart"/>
      <w:r>
        <w:rPr>
          <w:rFonts w:ascii="Georgia" w:hAnsi="Georgia"/>
        </w:rPr>
        <w:t>Fargo</w:t>
      </w:r>
      <w:proofErr w:type="spellEnd"/>
      <w:r>
        <w:rPr>
          <w:rFonts w:ascii="Georgia" w:hAnsi="Georgia"/>
        </w:rPr>
        <w:t xml:space="preserve">, были восприняты рынком прохладно, несмотря на то, что рост прибыли превысил </w:t>
      </w:r>
      <w:proofErr w:type="spellStart"/>
      <w:proofErr w:type="gramStart"/>
      <w:r>
        <w:rPr>
          <w:rFonts w:ascii="Georgia" w:hAnsi="Georgia"/>
        </w:rPr>
        <w:t>консенсус-прогнозы</w:t>
      </w:r>
      <w:proofErr w:type="spellEnd"/>
      <w:proofErr w:type="gramEnd"/>
      <w:r>
        <w:rPr>
          <w:rFonts w:ascii="Georgia" w:hAnsi="Georgia"/>
        </w:rPr>
        <w:t xml:space="preserve">. Причина – снижение выручки и чистого процентного дохода вследствие замедления роста спроса на рефинансирование ипотечных кредитов; рост прибыли </w:t>
      </w:r>
      <w:proofErr w:type="gramStart"/>
      <w:r>
        <w:rPr>
          <w:rFonts w:ascii="Georgia" w:hAnsi="Georgia"/>
        </w:rPr>
        <w:t>был</w:t>
      </w:r>
      <w:proofErr w:type="gramEnd"/>
      <w:r>
        <w:rPr>
          <w:rFonts w:ascii="Georgia" w:hAnsi="Georgia"/>
        </w:rPr>
        <w:t xml:space="preserve"> достигнут за счет сокращения расходных статей и роспуска резервов. </w:t>
      </w:r>
      <w:r>
        <w:br/>
      </w:r>
      <w:r>
        <w:rPr>
          <w:rFonts w:ascii="Georgia" w:hAnsi="Georgia"/>
        </w:rPr>
        <w:t> </w:t>
      </w:r>
      <w:r>
        <w:t xml:space="preserve"> </w:t>
      </w:r>
      <w:r>
        <w:br/>
      </w:r>
      <w:r>
        <w:rPr>
          <w:rFonts w:ascii="Georgia" w:hAnsi="Georgia"/>
        </w:rPr>
        <w:t xml:space="preserve">По итогам дня в пятницу европейские фондовые индексы потеряли в среднем 1,5%, американские индексы закрылись в небольшом минусе (в пределах 0,3%), частично отыграв первоначальное снижение. Значительно подешевели сырьевые активы – нефть Brent (-1,3%), WTI (-3%), цены драгметаллов рухнули на 5-7% на сообщениях о том, что Кипр может произвести масштабную распродажу запасов золота для латания бюджетных дыр. </w:t>
      </w:r>
    </w:p>
    <w:p w:rsidR="005435BD" w:rsidRDefault="005435BD" w:rsidP="005435BD">
      <w:r>
        <w:br/>
      </w:r>
      <w:r>
        <w:rPr>
          <w:rFonts w:ascii="Georgia" w:hAnsi="Georgia"/>
        </w:rPr>
        <w:t xml:space="preserve">В пятницу вечером саммит </w:t>
      </w:r>
      <w:proofErr w:type="spellStart"/>
      <w:r>
        <w:rPr>
          <w:rFonts w:ascii="Georgia" w:hAnsi="Georgia"/>
        </w:rPr>
        <w:t>Еврогруппы</w:t>
      </w:r>
      <w:proofErr w:type="spellEnd"/>
      <w:r>
        <w:rPr>
          <w:rFonts w:ascii="Georgia" w:hAnsi="Georgia"/>
        </w:rPr>
        <w:t xml:space="preserve"> одобрил пролонгацию кредитов ЕС-МВФ Португалии и Ирландии (в среднем на 7 лет), также принципиально одобрена программа помощи Кипру на 9 </w:t>
      </w:r>
      <w:proofErr w:type="spellStart"/>
      <w:proofErr w:type="gramStart"/>
      <w:r>
        <w:rPr>
          <w:rFonts w:ascii="Georgia" w:hAnsi="Georgia"/>
        </w:rPr>
        <w:t>млрд</w:t>
      </w:r>
      <w:proofErr w:type="spellEnd"/>
      <w:proofErr w:type="gramEnd"/>
      <w:r>
        <w:rPr>
          <w:rFonts w:ascii="Georgia" w:hAnsi="Georgia"/>
        </w:rPr>
        <w:t xml:space="preserve"> евро (1 </w:t>
      </w:r>
      <w:proofErr w:type="spellStart"/>
      <w:r>
        <w:rPr>
          <w:rFonts w:ascii="Georgia" w:hAnsi="Georgia"/>
        </w:rPr>
        <w:t>млрд</w:t>
      </w:r>
      <w:proofErr w:type="spellEnd"/>
      <w:r>
        <w:rPr>
          <w:rFonts w:ascii="Georgia" w:hAnsi="Georgia"/>
        </w:rPr>
        <w:t xml:space="preserve"> евро ранее согласился предоставить МВФ). Потребуется еще формальное одобрение кредита Кипру на встрече 24 апреля, после получения необходимого согласия национальных парламентов, в частности, Германии и Финляндии. Первый транш на 2 </w:t>
      </w:r>
      <w:proofErr w:type="spellStart"/>
      <w:proofErr w:type="gramStart"/>
      <w:r>
        <w:rPr>
          <w:rFonts w:ascii="Georgia" w:hAnsi="Georgia"/>
        </w:rPr>
        <w:t>млрд</w:t>
      </w:r>
      <w:proofErr w:type="spellEnd"/>
      <w:proofErr w:type="gramEnd"/>
      <w:r>
        <w:rPr>
          <w:rFonts w:ascii="Georgia" w:hAnsi="Georgia"/>
        </w:rPr>
        <w:t xml:space="preserve"> евро Кипр может получить в середине мая. Между тем, СМИ на прошлой неделе цитировали доклад Еврокомиссии, в соответствии с которым оценка потребности Кипра в финансовой помощи возросла с 17 до 23 </w:t>
      </w:r>
      <w:proofErr w:type="spellStart"/>
      <w:proofErr w:type="gramStart"/>
      <w:r>
        <w:rPr>
          <w:rFonts w:ascii="Georgia" w:hAnsi="Georgia"/>
        </w:rPr>
        <w:t>млрд</w:t>
      </w:r>
      <w:proofErr w:type="spellEnd"/>
      <w:proofErr w:type="gramEnd"/>
      <w:r>
        <w:rPr>
          <w:rFonts w:ascii="Georgia" w:hAnsi="Georgia"/>
        </w:rPr>
        <w:t xml:space="preserve"> евро, однако «тройка» не будет увеличивать внешнюю помощь свыше оговоренных ранее 10 </w:t>
      </w:r>
      <w:proofErr w:type="spellStart"/>
      <w:r>
        <w:rPr>
          <w:rFonts w:ascii="Georgia" w:hAnsi="Georgia"/>
        </w:rPr>
        <w:t>млрд</w:t>
      </w:r>
      <w:proofErr w:type="spellEnd"/>
      <w:r>
        <w:rPr>
          <w:rFonts w:ascii="Georgia" w:hAnsi="Georgia"/>
        </w:rPr>
        <w:t xml:space="preserve"> евро.  </w:t>
      </w:r>
      <w:r>
        <w:rPr>
          <w:rFonts w:ascii="Georgia" w:hAnsi="Georgia"/>
        </w:rPr>
        <w:lastRenderedPageBreak/>
        <w:t xml:space="preserve">Некоторый позитив в отношении Кипра состоит в постепенном ослаблении капитальных ограничений и повышении порога финансовых трансакций. В субботу появились новые подробности саммита </w:t>
      </w:r>
      <w:proofErr w:type="spellStart"/>
      <w:r>
        <w:rPr>
          <w:rFonts w:ascii="Georgia" w:hAnsi="Georgia"/>
        </w:rPr>
        <w:t>Еврогруппы</w:t>
      </w:r>
      <w:proofErr w:type="spellEnd"/>
      <w:r>
        <w:rPr>
          <w:rFonts w:ascii="Georgia" w:hAnsi="Georgia"/>
        </w:rPr>
        <w:t xml:space="preserve"> – Германия настаивает на внесении изменений в Лиссабонский договор в отношении банковского союза, предусматривающие юридические основания для: единого надзора, централизации процесса реструктуризации и ликвидации банков, общеевропейской системы гарантирования депозитов. Однако система изменения основополагающего документа ЕС очень консервативна, в ряде случаев требует проведения национальных референдумов, что грозит надолго затянуть формирование банковского союза. </w:t>
      </w:r>
      <w:r>
        <w:br/>
      </w:r>
      <w:r>
        <w:rPr>
          <w:rFonts w:ascii="Georgia" w:hAnsi="Georgia"/>
        </w:rPr>
        <w:t> </w:t>
      </w:r>
      <w:r>
        <w:t xml:space="preserve"> </w:t>
      </w:r>
      <w:r>
        <w:br/>
      </w:r>
      <w:r>
        <w:rPr>
          <w:rFonts w:ascii="Georgia" w:hAnsi="Georgia"/>
        </w:rPr>
        <w:t xml:space="preserve">Опубликованные сегодня утром статданные по Китаю разочаровали – рост ВВП в 1Q замедлился до 7,7% по сравнению с 7,9% в 4Q12, консенсус-прогноз предполагал ускорение роста до 8%. Также замедлился рост </w:t>
      </w:r>
      <w:proofErr w:type="spellStart"/>
      <w:r>
        <w:rPr>
          <w:rFonts w:ascii="Georgia" w:hAnsi="Georgia"/>
        </w:rPr>
        <w:t>промпроизводства</w:t>
      </w:r>
      <w:proofErr w:type="spellEnd"/>
      <w:r>
        <w:rPr>
          <w:rFonts w:ascii="Georgia" w:hAnsi="Georgia"/>
        </w:rPr>
        <w:t xml:space="preserve"> в марте – 8,9% </w:t>
      </w:r>
      <w:proofErr w:type="gramStart"/>
      <w:r>
        <w:rPr>
          <w:rFonts w:ascii="Georgia" w:hAnsi="Georgia"/>
        </w:rPr>
        <w:t>против</w:t>
      </w:r>
      <w:proofErr w:type="gramEnd"/>
      <w:r>
        <w:rPr>
          <w:rFonts w:ascii="Georgia" w:hAnsi="Georgia"/>
        </w:rPr>
        <w:t xml:space="preserve"> </w:t>
      </w:r>
      <w:proofErr w:type="spellStart"/>
      <w:r>
        <w:rPr>
          <w:rFonts w:ascii="Georgia" w:hAnsi="Georgia"/>
        </w:rPr>
        <w:t>консенсус-прогноза</w:t>
      </w:r>
      <w:proofErr w:type="spellEnd"/>
      <w:r>
        <w:rPr>
          <w:rFonts w:ascii="Georgia" w:hAnsi="Georgia"/>
        </w:rPr>
        <w:t xml:space="preserve"> в 10,1% и 9,9% за 2М13. Несколько ниже ожиданий рынка был рост инвестиций в основной капитал в 1Q и на уровне ожиданий - рост розничных продаж в марте (12,6%). </w:t>
      </w:r>
      <w:proofErr w:type="gramStart"/>
      <w:r>
        <w:rPr>
          <w:rFonts w:ascii="Georgia" w:hAnsi="Georgia"/>
        </w:rPr>
        <w:t xml:space="preserve">Торможение роста китайской экономики происходит, несмотря на кредитный бум – мартовский объем выдачи новых кредитов был рекордным для этого месяца с 2009 г. Данные из Китая оказали давление на рынки – MSCI </w:t>
      </w:r>
      <w:proofErr w:type="spellStart"/>
      <w:r>
        <w:rPr>
          <w:rFonts w:ascii="Georgia" w:hAnsi="Georgia"/>
        </w:rPr>
        <w:t>Asia</w:t>
      </w:r>
      <w:proofErr w:type="spellEnd"/>
      <w:r>
        <w:rPr>
          <w:rFonts w:ascii="Georgia" w:hAnsi="Georgia"/>
        </w:rPr>
        <w:t xml:space="preserve"> </w:t>
      </w:r>
      <w:proofErr w:type="spellStart"/>
      <w:r>
        <w:rPr>
          <w:rFonts w:ascii="Georgia" w:hAnsi="Georgia"/>
        </w:rPr>
        <w:t>Pacific</w:t>
      </w:r>
      <w:proofErr w:type="spellEnd"/>
      <w:r>
        <w:rPr>
          <w:rFonts w:ascii="Georgia" w:hAnsi="Georgia"/>
        </w:rPr>
        <w:t xml:space="preserve"> теряет около 1%, нефть продолжает снижаться (Brent немногим выше $100/</w:t>
      </w:r>
      <w:proofErr w:type="spellStart"/>
      <w:r>
        <w:rPr>
          <w:rFonts w:ascii="Georgia" w:hAnsi="Georgia"/>
        </w:rPr>
        <w:t>барр</w:t>
      </w:r>
      <w:proofErr w:type="spellEnd"/>
      <w:r>
        <w:rPr>
          <w:rFonts w:ascii="Georgia" w:hAnsi="Georgia"/>
        </w:rPr>
        <w:t>., WTI опустилась ниже $90/</w:t>
      </w:r>
      <w:proofErr w:type="spellStart"/>
      <w:r>
        <w:rPr>
          <w:rFonts w:ascii="Georgia" w:hAnsi="Georgia"/>
        </w:rPr>
        <w:t>барр</w:t>
      </w:r>
      <w:proofErr w:type="spellEnd"/>
      <w:r>
        <w:rPr>
          <w:rFonts w:ascii="Georgia" w:hAnsi="Georgia"/>
        </w:rPr>
        <w:t>), американские фьючерсы в умеренном минусе.</w:t>
      </w:r>
      <w:proofErr w:type="gramEnd"/>
      <w:r>
        <w:rPr>
          <w:rFonts w:ascii="Georgia" w:hAnsi="Georgia"/>
        </w:rPr>
        <w:t xml:space="preserve"> На этом фоне мы ожидаем негативного открытия российских торгов. Сегодня в США выйдут данные по производственной активности Нью-Йорка (</w:t>
      </w:r>
      <w:proofErr w:type="spellStart"/>
      <w:r>
        <w:rPr>
          <w:rFonts w:ascii="Georgia" w:hAnsi="Georgia"/>
        </w:rPr>
        <w:t>Empire</w:t>
      </w:r>
      <w:proofErr w:type="spellEnd"/>
      <w:r>
        <w:rPr>
          <w:rFonts w:ascii="Georgia" w:hAnsi="Georgia"/>
        </w:rPr>
        <w:t xml:space="preserve"> </w:t>
      </w:r>
      <w:proofErr w:type="spellStart"/>
      <w:r>
        <w:rPr>
          <w:rFonts w:ascii="Georgia" w:hAnsi="Georgia"/>
        </w:rPr>
        <w:t>Manufacturing</w:t>
      </w:r>
      <w:proofErr w:type="spellEnd"/>
      <w:r>
        <w:rPr>
          <w:rFonts w:ascii="Georgia" w:hAnsi="Georgia"/>
        </w:rPr>
        <w:t xml:space="preserve">), активности на рынке жилья (NAHB </w:t>
      </w:r>
      <w:proofErr w:type="spellStart"/>
      <w:r>
        <w:rPr>
          <w:rFonts w:ascii="Georgia" w:hAnsi="Georgia"/>
        </w:rPr>
        <w:t>Housing</w:t>
      </w:r>
      <w:proofErr w:type="spellEnd"/>
      <w:r>
        <w:rPr>
          <w:rFonts w:ascii="Georgia" w:hAnsi="Georgia"/>
        </w:rPr>
        <w:t xml:space="preserve"> </w:t>
      </w:r>
      <w:proofErr w:type="spellStart"/>
      <w:r>
        <w:rPr>
          <w:rFonts w:ascii="Georgia" w:hAnsi="Georgia"/>
        </w:rPr>
        <w:t>Market</w:t>
      </w:r>
      <w:proofErr w:type="spellEnd"/>
      <w:r>
        <w:rPr>
          <w:rFonts w:ascii="Georgia" w:hAnsi="Georgia"/>
        </w:rPr>
        <w:t xml:space="preserve">)  и чистым покупкам нерезидентами американских ценных бумаг (TIC </w:t>
      </w:r>
      <w:proofErr w:type="spellStart"/>
      <w:r>
        <w:rPr>
          <w:rFonts w:ascii="Georgia" w:hAnsi="Georgia"/>
        </w:rPr>
        <w:t>flows</w:t>
      </w:r>
      <w:proofErr w:type="spellEnd"/>
      <w:r>
        <w:rPr>
          <w:rFonts w:ascii="Georgia" w:hAnsi="Georgia"/>
        </w:rPr>
        <w:t xml:space="preserve">). </w:t>
      </w:r>
      <w:proofErr w:type="spellStart"/>
      <w:r>
        <w:rPr>
          <w:rFonts w:ascii="Georgia" w:hAnsi="Georgia"/>
        </w:rPr>
        <w:t>Citigroup</w:t>
      </w:r>
      <w:proofErr w:type="spellEnd"/>
      <w:r>
        <w:rPr>
          <w:rFonts w:ascii="Georgia" w:hAnsi="Georgia"/>
        </w:rPr>
        <w:t xml:space="preserve"> </w:t>
      </w:r>
      <w:proofErr w:type="gramStart"/>
      <w:r>
        <w:rPr>
          <w:rFonts w:ascii="Georgia" w:hAnsi="Georgia"/>
        </w:rPr>
        <w:t>отчитается о</w:t>
      </w:r>
      <w:proofErr w:type="gramEnd"/>
      <w:r>
        <w:rPr>
          <w:rFonts w:ascii="Georgia" w:hAnsi="Georgia"/>
        </w:rPr>
        <w:t xml:space="preserve"> финансовых результатах 1Q. В России финансовые результаты за 2012 г. опубликуют </w:t>
      </w:r>
      <w:proofErr w:type="spellStart"/>
      <w:r>
        <w:rPr>
          <w:rFonts w:ascii="Georgia" w:hAnsi="Georgia"/>
        </w:rPr>
        <w:t>Башнефть</w:t>
      </w:r>
      <w:proofErr w:type="spellEnd"/>
      <w:r>
        <w:rPr>
          <w:rFonts w:ascii="Georgia" w:hAnsi="Georgia"/>
        </w:rPr>
        <w:t xml:space="preserve">, </w:t>
      </w:r>
      <w:proofErr w:type="spellStart"/>
      <w:r>
        <w:rPr>
          <w:rFonts w:ascii="Georgia" w:hAnsi="Georgia"/>
        </w:rPr>
        <w:t>Мечел</w:t>
      </w:r>
      <w:proofErr w:type="spellEnd"/>
      <w:r>
        <w:rPr>
          <w:rFonts w:ascii="Georgia" w:hAnsi="Georgia"/>
        </w:rPr>
        <w:t xml:space="preserve">, ОГК-2, </w:t>
      </w:r>
      <w:proofErr w:type="spellStart"/>
      <w:r>
        <w:rPr>
          <w:rFonts w:ascii="Georgia" w:hAnsi="Georgia"/>
        </w:rPr>
        <w:t>ИнтерРАО</w:t>
      </w:r>
      <w:proofErr w:type="spellEnd"/>
      <w:r>
        <w:rPr>
          <w:rFonts w:ascii="Georgia" w:hAnsi="Georgia"/>
        </w:rPr>
        <w:t xml:space="preserve">. </w:t>
      </w:r>
      <w:proofErr w:type="spellStart"/>
      <w:r>
        <w:rPr>
          <w:rFonts w:ascii="Georgia" w:hAnsi="Georgia"/>
        </w:rPr>
        <w:t>Распадская</w:t>
      </w:r>
      <w:proofErr w:type="spellEnd"/>
      <w:r>
        <w:rPr>
          <w:rFonts w:ascii="Georgia" w:hAnsi="Georgia"/>
        </w:rPr>
        <w:t xml:space="preserve"> опубликует операционные результаты 1Q13. Совет директоров </w:t>
      </w:r>
      <w:proofErr w:type="spellStart"/>
      <w:r>
        <w:rPr>
          <w:rFonts w:ascii="Georgia" w:hAnsi="Georgia"/>
        </w:rPr>
        <w:t>Газпромнефти</w:t>
      </w:r>
      <w:proofErr w:type="spellEnd"/>
      <w:r>
        <w:rPr>
          <w:rFonts w:ascii="Georgia" w:hAnsi="Georgia"/>
        </w:rPr>
        <w:t xml:space="preserve"> примет рекомендации по дивидендам за 2012 г. и определит дату ГОСА.</w:t>
      </w:r>
      <w:r>
        <w:t xml:space="preserve"> </w:t>
      </w:r>
      <w:r>
        <w:br/>
      </w:r>
      <w:r>
        <w:rPr>
          <w:rFonts w:ascii="Georgia" w:hAnsi="Georgia"/>
        </w:rPr>
        <w:t> </w:t>
      </w:r>
      <w:r>
        <w:t xml:space="preserve"> </w:t>
      </w:r>
      <w:r>
        <w:br/>
      </w:r>
      <w:r>
        <w:rPr>
          <w:rFonts w:ascii="Georgia" w:hAnsi="Georgia"/>
        </w:rPr>
        <w:t xml:space="preserve">Основные события наступившей недели. </w:t>
      </w:r>
      <w:proofErr w:type="spellStart"/>
      <w:proofErr w:type="gramStart"/>
      <w:r>
        <w:rPr>
          <w:rFonts w:ascii="Georgia" w:hAnsi="Georgia"/>
        </w:rPr>
        <w:t>Макростатистика</w:t>
      </w:r>
      <w:proofErr w:type="spellEnd"/>
      <w:r>
        <w:rPr>
          <w:rFonts w:ascii="Georgia" w:hAnsi="Georgia"/>
        </w:rPr>
        <w:t xml:space="preserve"> – США: индекс потребительских цен, начало нового строительства, </w:t>
      </w:r>
      <w:proofErr w:type="spellStart"/>
      <w:r>
        <w:rPr>
          <w:rFonts w:ascii="Georgia" w:hAnsi="Georgia"/>
        </w:rPr>
        <w:t>промпроизводство</w:t>
      </w:r>
      <w:proofErr w:type="spellEnd"/>
      <w:r>
        <w:rPr>
          <w:rFonts w:ascii="Georgia" w:hAnsi="Georgia"/>
        </w:rPr>
        <w:t xml:space="preserve"> (16 апреля), обзор региональных банков ФРС по экономической активности (</w:t>
      </w:r>
      <w:proofErr w:type="spellStart"/>
      <w:r>
        <w:rPr>
          <w:rFonts w:ascii="Georgia" w:hAnsi="Georgia"/>
        </w:rPr>
        <w:t>Beige</w:t>
      </w:r>
      <w:proofErr w:type="spellEnd"/>
      <w:r>
        <w:rPr>
          <w:rFonts w:ascii="Georgia" w:hAnsi="Georgia"/>
        </w:rPr>
        <w:t xml:space="preserve"> </w:t>
      </w:r>
      <w:proofErr w:type="spellStart"/>
      <w:r>
        <w:rPr>
          <w:rFonts w:ascii="Georgia" w:hAnsi="Georgia"/>
        </w:rPr>
        <w:t>Book</w:t>
      </w:r>
      <w:proofErr w:type="spellEnd"/>
      <w:r>
        <w:rPr>
          <w:rFonts w:ascii="Georgia" w:hAnsi="Georgia"/>
        </w:rPr>
        <w:t xml:space="preserve">, 17 апреля), индекс опережающих экономических индикаторов (18 апреля). 16 апреля МВФ опубликует новые прогнозы для мировой экономики, по информации </w:t>
      </w:r>
      <w:proofErr w:type="spellStart"/>
      <w:r>
        <w:rPr>
          <w:rFonts w:ascii="Georgia" w:hAnsi="Georgia"/>
        </w:rPr>
        <w:t>Bloomberg</w:t>
      </w:r>
      <w:proofErr w:type="spellEnd"/>
      <w:r>
        <w:rPr>
          <w:rFonts w:ascii="Georgia" w:hAnsi="Georgia"/>
        </w:rPr>
        <w:t xml:space="preserve"> прогноз для США на 2013 г. может быть снижен с 2% до 1,7%. Во вторник глава ЕЦБ М. Драги выступит</w:t>
      </w:r>
      <w:proofErr w:type="gramEnd"/>
      <w:r>
        <w:rPr>
          <w:rFonts w:ascii="Georgia" w:hAnsi="Georgia"/>
        </w:rPr>
        <w:t xml:space="preserve"> с обсуждением годового отчета ЕЦБ. 18-19 апреля пройдет саммит финансовой «двадцатки» - европейские финансисты готовятся предложить цель снижения госдолга до 90% ВВП; под огнем критики может оказаться Япония с госдолгом примерно 200% ВВП и агрессивной политикой денежного стимулирования экономики. Администрация </w:t>
      </w:r>
      <w:proofErr w:type="spellStart"/>
      <w:r>
        <w:rPr>
          <w:rFonts w:ascii="Georgia" w:hAnsi="Georgia"/>
        </w:rPr>
        <w:t>Обамы</w:t>
      </w:r>
      <w:proofErr w:type="spellEnd"/>
      <w:r>
        <w:rPr>
          <w:rFonts w:ascii="Georgia" w:hAnsi="Georgia"/>
        </w:rPr>
        <w:t xml:space="preserve"> уже выступила с предостережением к Японии не ослаблять иену для достижения конкурентоспособности экспорта. 19-21 апреля пройдет весенняя сессия МВФ и Всемирного Банка.</w:t>
      </w:r>
      <w:r>
        <w:t xml:space="preserve"> </w:t>
      </w:r>
      <w:r>
        <w:br/>
      </w:r>
      <w:r>
        <w:rPr>
          <w:rFonts w:ascii="Georgia" w:hAnsi="Georgia"/>
        </w:rPr>
        <w:t> </w:t>
      </w:r>
      <w:r>
        <w:t xml:space="preserve"> </w:t>
      </w:r>
      <w:r>
        <w:br/>
      </w:r>
      <w:r>
        <w:rPr>
          <w:rFonts w:ascii="Georgia" w:hAnsi="Georgia"/>
        </w:rPr>
        <w:t xml:space="preserve">На этой неделе квартальные отчеты опубликуют ведущие американские корпорации – </w:t>
      </w:r>
      <w:proofErr w:type="spellStart"/>
      <w:r>
        <w:rPr>
          <w:rFonts w:ascii="Georgia" w:hAnsi="Georgia"/>
        </w:rPr>
        <w:t>Goldman</w:t>
      </w:r>
      <w:proofErr w:type="spellEnd"/>
      <w:r>
        <w:rPr>
          <w:rFonts w:ascii="Georgia" w:hAnsi="Georgia"/>
        </w:rPr>
        <w:t xml:space="preserve"> </w:t>
      </w:r>
      <w:proofErr w:type="spellStart"/>
      <w:r>
        <w:rPr>
          <w:rFonts w:ascii="Georgia" w:hAnsi="Georgia"/>
        </w:rPr>
        <w:t>Sachs</w:t>
      </w:r>
      <w:proofErr w:type="spellEnd"/>
      <w:r>
        <w:rPr>
          <w:rFonts w:ascii="Georgia" w:hAnsi="Georgia"/>
        </w:rPr>
        <w:t xml:space="preserve">, </w:t>
      </w:r>
      <w:proofErr w:type="spellStart"/>
      <w:r>
        <w:rPr>
          <w:rFonts w:ascii="Georgia" w:hAnsi="Georgia"/>
        </w:rPr>
        <w:t>Intel</w:t>
      </w:r>
      <w:proofErr w:type="spellEnd"/>
      <w:r>
        <w:rPr>
          <w:rFonts w:ascii="Georgia" w:hAnsi="Georgia"/>
        </w:rPr>
        <w:t xml:space="preserve">, </w:t>
      </w:r>
      <w:proofErr w:type="spellStart"/>
      <w:r>
        <w:rPr>
          <w:rFonts w:ascii="Georgia" w:hAnsi="Georgia"/>
        </w:rPr>
        <w:t>Johnson&amp;Johnson</w:t>
      </w:r>
      <w:proofErr w:type="spellEnd"/>
      <w:r>
        <w:rPr>
          <w:rFonts w:ascii="Georgia" w:hAnsi="Georgia"/>
        </w:rPr>
        <w:t xml:space="preserve">, </w:t>
      </w:r>
      <w:proofErr w:type="spellStart"/>
      <w:r>
        <w:rPr>
          <w:rFonts w:ascii="Georgia" w:hAnsi="Georgia"/>
        </w:rPr>
        <w:t>Coca-Cola</w:t>
      </w:r>
      <w:proofErr w:type="spellEnd"/>
      <w:r>
        <w:rPr>
          <w:rFonts w:ascii="Georgia" w:hAnsi="Georgia"/>
        </w:rPr>
        <w:t xml:space="preserve">, U.S. </w:t>
      </w:r>
      <w:proofErr w:type="spellStart"/>
      <w:r>
        <w:rPr>
          <w:rFonts w:ascii="Georgia" w:hAnsi="Georgia"/>
        </w:rPr>
        <w:t>Bancorp</w:t>
      </w:r>
      <w:proofErr w:type="spellEnd"/>
      <w:r>
        <w:rPr>
          <w:rFonts w:ascii="Georgia" w:hAnsi="Georgia"/>
        </w:rPr>
        <w:t xml:space="preserve">, </w:t>
      </w:r>
      <w:proofErr w:type="spellStart"/>
      <w:r>
        <w:rPr>
          <w:rFonts w:ascii="Georgia" w:hAnsi="Georgia"/>
        </w:rPr>
        <w:t>Yahoo</w:t>
      </w:r>
      <w:proofErr w:type="spellEnd"/>
      <w:r>
        <w:rPr>
          <w:rFonts w:ascii="Georgia" w:hAnsi="Georgia"/>
        </w:rPr>
        <w:t xml:space="preserve">! </w:t>
      </w:r>
      <w:r w:rsidRPr="005435BD">
        <w:rPr>
          <w:rFonts w:ascii="Georgia" w:hAnsi="Georgia"/>
          <w:lang w:val="en-US"/>
        </w:rPr>
        <w:t xml:space="preserve">(16 </w:t>
      </w:r>
      <w:r>
        <w:rPr>
          <w:rFonts w:ascii="Georgia" w:hAnsi="Georgia"/>
        </w:rPr>
        <w:t>апреля</w:t>
      </w:r>
      <w:r w:rsidRPr="005435BD">
        <w:rPr>
          <w:rFonts w:ascii="Georgia" w:hAnsi="Georgia"/>
          <w:lang w:val="en-US"/>
        </w:rPr>
        <w:t xml:space="preserve">), Bank of America, American Express (17 </w:t>
      </w:r>
      <w:r>
        <w:rPr>
          <w:rFonts w:ascii="Georgia" w:hAnsi="Georgia"/>
        </w:rPr>
        <w:t>апреля</w:t>
      </w:r>
      <w:r w:rsidRPr="005435BD">
        <w:rPr>
          <w:rFonts w:ascii="Georgia" w:hAnsi="Georgia"/>
          <w:lang w:val="en-US"/>
        </w:rPr>
        <w:t xml:space="preserve">), Morgan Stanley, Google, IBM, Microsoft, PepsiCo (18 </w:t>
      </w:r>
      <w:r>
        <w:rPr>
          <w:rFonts w:ascii="Georgia" w:hAnsi="Georgia"/>
        </w:rPr>
        <w:t>апреля</w:t>
      </w:r>
      <w:r w:rsidRPr="005435BD">
        <w:rPr>
          <w:rFonts w:ascii="Georgia" w:hAnsi="Georgia"/>
          <w:lang w:val="en-US"/>
        </w:rPr>
        <w:t>).</w:t>
      </w:r>
      <w:r w:rsidRPr="005435BD">
        <w:rPr>
          <w:lang w:val="en-US"/>
        </w:rPr>
        <w:t xml:space="preserve"> </w:t>
      </w:r>
      <w:r w:rsidRPr="005435BD">
        <w:rPr>
          <w:lang w:val="en-US"/>
        </w:rPr>
        <w:br/>
      </w:r>
      <w:r w:rsidRPr="005435BD">
        <w:rPr>
          <w:rFonts w:ascii="Georgia" w:hAnsi="Georgia"/>
          <w:lang w:val="en-US"/>
        </w:rPr>
        <w:t> </w:t>
      </w:r>
      <w:r w:rsidRPr="005435BD">
        <w:rPr>
          <w:lang w:val="en-US"/>
        </w:rPr>
        <w:t xml:space="preserve"> </w:t>
      </w:r>
      <w:r w:rsidRPr="005435BD">
        <w:rPr>
          <w:lang w:val="en-US"/>
        </w:rPr>
        <w:br/>
      </w:r>
      <w:r>
        <w:rPr>
          <w:rFonts w:ascii="Georgia" w:hAnsi="Georgia"/>
        </w:rPr>
        <w:t xml:space="preserve">Из российских корпоративных событий – финансовые результаты за 2012 г. (МСФО) опубликуют  АФК «Система», </w:t>
      </w:r>
      <w:proofErr w:type="spellStart"/>
      <w:r>
        <w:rPr>
          <w:rFonts w:ascii="Georgia" w:hAnsi="Georgia"/>
        </w:rPr>
        <w:t>Акрон</w:t>
      </w:r>
      <w:proofErr w:type="spellEnd"/>
      <w:r>
        <w:rPr>
          <w:rFonts w:ascii="Georgia" w:hAnsi="Georgia"/>
        </w:rPr>
        <w:t xml:space="preserve"> (16 апреля). </w:t>
      </w:r>
      <w:r>
        <w:br/>
      </w:r>
      <w:r>
        <w:rPr>
          <w:rFonts w:ascii="Georgia" w:hAnsi="Georgia"/>
        </w:rPr>
        <w:lastRenderedPageBreak/>
        <w:t> </w:t>
      </w:r>
      <w:r>
        <w:t xml:space="preserve"> </w:t>
      </w:r>
      <w:r>
        <w:br/>
      </w:r>
      <w:r>
        <w:rPr>
          <w:rFonts w:ascii="Georgia" w:hAnsi="Georgia"/>
        </w:rPr>
        <w:t xml:space="preserve">В целом внешний фон пока остается неблагоприятным для сырья и развивающихся рынков, при этом на фоне ослабления экономических данных из США и Китая, а также возможного сокращения ФРС объемов QE до конца года сохраняются риски коррекции на развитых рынках. Продолжается процесс переоценки перспектив российских компаний вслед за ухудшением экономических прогнозов, а иностранный капитал бежит из российских акций. Поэтому пока признаков разворота рынка наверх не наблюдается. Тем не менее, для долгосрочных покупок многие акции уже выглядят привлекательно, поскольку там, где цены акций близки к минимумам 2008-09 гг., уже, вероятно, заложены риски экономической рецессии, в то время как базовый прогноз все-таки предполагает рост экономики на уровне 2-2,5%.        </w:t>
      </w:r>
      <w:r>
        <w:br/>
      </w:r>
      <w:r>
        <w:rPr>
          <w:rFonts w:ascii="Georgia" w:hAnsi="Georgia"/>
        </w:rPr>
        <w:t> </w:t>
      </w:r>
      <w:r>
        <w:t xml:space="preserve"> </w:t>
      </w:r>
      <w:r>
        <w:br/>
      </w:r>
      <w:r>
        <w:rPr>
          <w:rFonts w:ascii="Georgia" w:hAnsi="Georgia"/>
        </w:rPr>
        <w:t> </w:t>
      </w:r>
      <w:r>
        <w:t xml:space="preserve"> </w:t>
      </w:r>
      <w:r>
        <w:br/>
      </w:r>
      <w:r>
        <w:rPr>
          <w:rFonts w:ascii="Calibri" w:hAnsi="Calibri"/>
          <w:color w:val="002060"/>
        </w:rPr>
        <w:t>Ольга Беленькая,</w:t>
      </w:r>
      <w:r>
        <w:t xml:space="preserve"> </w:t>
      </w:r>
      <w:r>
        <w:br/>
      </w:r>
      <w:r>
        <w:rPr>
          <w:rFonts w:ascii="Calibri" w:hAnsi="Calibri"/>
          <w:color w:val="002060"/>
        </w:rPr>
        <w:t>зам. руководителя аналитического департамент</w:t>
      </w:r>
      <w:proofErr w:type="gramStart"/>
      <w:r>
        <w:rPr>
          <w:rFonts w:ascii="Calibri" w:hAnsi="Calibri"/>
          <w:color w:val="002060"/>
        </w:rPr>
        <w:t>а</w:t>
      </w:r>
      <w:r>
        <w:t xml:space="preserve"> </w:t>
      </w:r>
      <w:r>
        <w:br/>
      </w:r>
      <w:r>
        <w:rPr>
          <w:rFonts w:ascii="Calibri" w:hAnsi="Calibri"/>
          <w:color w:val="002060"/>
        </w:rPr>
        <w:t>ООО</w:t>
      </w:r>
      <w:proofErr w:type="gramEnd"/>
      <w:r>
        <w:rPr>
          <w:rFonts w:ascii="Calibri" w:hAnsi="Calibri"/>
          <w:color w:val="002060"/>
        </w:rPr>
        <w:t xml:space="preserve"> "СОВЛИНК"</w:t>
      </w:r>
      <w:r>
        <w:t xml:space="preserve"> </w:t>
      </w:r>
      <w:r>
        <w:br/>
      </w:r>
      <w:r>
        <w:rPr>
          <w:rFonts w:ascii="Calibri" w:hAnsi="Calibri"/>
          <w:color w:val="002060"/>
        </w:rPr>
        <w:t> </w:t>
      </w:r>
      <w:r>
        <w:t xml:space="preserve"> </w:t>
      </w:r>
      <w:r>
        <w:br/>
      </w:r>
      <w:r>
        <w:rPr>
          <w:rFonts w:ascii="Calibri" w:hAnsi="Calibri"/>
        </w:rPr>
        <w:t> </w:t>
      </w:r>
      <w:r>
        <w:t xml:space="preserve"> </w:t>
      </w:r>
    </w:p>
    <w:p w:rsidR="00D64B80" w:rsidRDefault="00FA1BE0"/>
    <w:sectPr w:rsidR="00D64B80" w:rsidSect="000939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35BD"/>
    <w:rsid w:val="0009392C"/>
    <w:rsid w:val="005435BD"/>
    <w:rsid w:val="005A5490"/>
    <w:rsid w:val="00F34373"/>
    <w:rsid w:val="00FA1B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5BD"/>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2311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1685</Words>
  <Characters>9608</Characters>
  <Application>Microsoft Office Word</Application>
  <DocSecurity>0</DocSecurity>
  <Lines>80</Lines>
  <Paragraphs>22</Paragraphs>
  <ScaleCrop>false</ScaleCrop>
  <Company>Finam</Company>
  <LinksUpToDate>false</LinksUpToDate>
  <CharactersWithSpaces>11271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nfrolova</dc:creator>
  <cp:lastModifiedBy>nfrolova</cp:lastModifiedBy>
  <cp:revision>2</cp:revision>
  <dcterms:created xsi:type="dcterms:W3CDTF">2013-04-15T06:41:00Z</dcterms:created>
  <dcterms:modified xsi:type="dcterms:W3CDTF">2013-04-15T06:51:00Z</dcterms:modified>
</cp:coreProperties>
</file>