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F7D" w:rsidRDefault="000F0F7D" w:rsidP="000F0F7D">
      <w:pPr>
        <w:spacing w:after="6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Международные рынки</w:t>
      </w:r>
    </w:p>
    <w:p w:rsidR="000F0F7D" w:rsidRDefault="000F0F7D" w:rsidP="000F0F7D">
      <w:pPr>
        <w:spacing w:after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Позиция греческого руководства получила решительную поддержку греков на референдуме, который проводился в воскресенье 5 июля. Однако ещё до его проведения премьер министр Греции дал понять, что эта затея предпринята лишь для того, чтобы иметь дополнительный козырь на переговорах с европейскими кредиторами. Уже на следующий день после всенародного голосования был отправлен в отставку несговорчивый греческий министр финансов. А затем в последующие дни проходила капитуляция по большинству пунктов, ради отстаивания которых якобы и проводился референдум. Однако то, что на нем были выплеснуты избыточные протестные настроения, в конечном итоге помогло грекам принять компромиссные решения. Интенсивные переговоры с европейскими лидерами шли всю неделю, включая выходные. В конечном итоге стороны пришли к соглашению о том, что Греция, для того чтобы остаться в еврозоне, будет подвержена всеобъемлющему и беспрецедентному для Евросоюза контролю. Размер очередной помощи будет более 80 </w:t>
      </w:r>
      <w:proofErr w:type="spellStart"/>
      <w:proofErr w:type="gramStart"/>
      <w:r>
        <w:rPr>
          <w:rFonts w:ascii="Verdana" w:hAnsi="Verdana"/>
          <w:sz w:val="18"/>
          <w:szCs w:val="18"/>
        </w:rPr>
        <w:t>млрд</w:t>
      </w:r>
      <w:proofErr w:type="spellEnd"/>
      <w:proofErr w:type="gramEnd"/>
      <w:r>
        <w:rPr>
          <w:rFonts w:ascii="Verdana" w:hAnsi="Verdana"/>
          <w:sz w:val="18"/>
          <w:szCs w:val="18"/>
        </w:rPr>
        <w:t xml:space="preserve"> евро. Однако по условиям соглашения только треть этой суммы будет доступна в ближайшие пять лет. При этом помощь будет оказана лишь после принятия Грецией программы реформ, оформленной необходимыми законодательными актами. Страна-банкрот также согласилась на секвестр своих активов на сумму порядка 50 </w:t>
      </w:r>
      <w:proofErr w:type="spellStart"/>
      <w:proofErr w:type="gramStart"/>
      <w:r>
        <w:rPr>
          <w:rFonts w:ascii="Verdana" w:hAnsi="Verdana"/>
          <w:sz w:val="18"/>
          <w:szCs w:val="18"/>
        </w:rPr>
        <w:t>млрд</w:t>
      </w:r>
      <w:proofErr w:type="spellEnd"/>
      <w:proofErr w:type="gramEnd"/>
      <w:r>
        <w:rPr>
          <w:rFonts w:ascii="Verdana" w:hAnsi="Verdana"/>
          <w:sz w:val="18"/>
          <w:szCs w:val="18"/>
        </w:rPr>
        <w:t xml:space="preserve"> евро. Средства, полученные от приватизации, будут направлены в специальный фонд, и из него они пойдут на </w:t>
      </w:r>
      <w:proofErr w:type="spellStart"/>
      <w:r>
        <w:rPr>
          <w:rFonts w:ascii="Verdana" w:hAnsi="Verdana"/>
          <w:sz w:val="18"/>
          <w:szCs w:val="18"/>
        </w:rPr>
        <w:t>рекапитализацию</w:t>
      </w:r>
      <w:proofErr w:type="spellEnd"/>
      <w:r>
        <w:rPr>
          <w:rFonts w:ascii="Verdana" w:hAnsi="Verdana"/>
          <w:sz w:val="18"/>
          <w:szCs w:val="18"/>
        </w:rPr>
        <w:t xml:space="preserve"> банков и выплату части долгов. Остается под вопросом, удастся ли премьеру Алексису </w:t>
      </w:r>
      <w:proofErr w:type="spellStart"/>
      <w:r>
        <w:rPr>
          <w:rFonts w:ascii="Verdana" w:hAnsi="Verdana"/>
          <w:sz w:val="18"/>
          <w:szCs w:val="18"/>
        </w:rPr>
        <w:t>Ципрасу</w:t>
      </w:r>
      <w:proofErr w:type="spellEnd"/>
      <w:r>
        <w:rPr>
          <w:rFonts w:ascii="Verdana" w:hAnsi="Verdana"/>
          <w:sz w:val="18"/>
          <w:szCs w:val="18"/>
        </w:rPr>
        <w:t xml:space="preserve"> провести необходимые решения в разумные сроки через греческий парламент.</w:t>
      </w:r>
    </w:p>
    <w:p w:rsidR="000F0F7D" w:rsidRDefault="000F0F7D" w:rsidP="000F0F7D">
      <w:pPr>
        <w:spacing w:after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Экономический новостной фон истекшей недели помимо греческой проблематики был относительно небогат. Но ряд новостей заслуживает упоминания. Так, вышедший в понедельник индекс доверия инвесторов в еврозоне (18.5 пунктов) оказался несколько выше уровня ожиданий (15 пунктов). Опубликованная </w:t>
      </w:r>
      <w:proofErr w:type="gramStart"/>
      <w:r>
        <w:rPr>
          <w:rFonts w:ascii="Verdana" w:hAnsi="Verdana"/>
          <w:sz w:val="18"/>
          <w:szCs w:val="18"/>
        </w:rPr>
        <w:t>в четверг еженедельная статистика о требованиях на пособия по безработице в США</w:t>
      </w:r>
      <w:proofErr w:type="gramEnd"/>
      <w:r>
        <w:rPr>
          <w:rFonts w:ascii="Verdana" w:hAnsi="Verdana"/>
          <w:sz w:val="18"/>
          <w:szCs w:val="18"/>
        </w:rPr>
        <w:t xml:space="preserve"> показала, что реальные цифры (297 тыс.) оказались выше ожидавшегося значения в 285 тысяч. В пятницу глава федеральной резервной системы Джанет </w:t>
      </w:r>
      <w:proofErr w:type="spellStart"/>
      <w:r>
        <w:rPr>
          <w:rFonts w:ascii="Verdana" w:hAnsi="Verdana"/>
          <w:sz w:val="18"/>
          <w:szCs w:val="18"/>
        </w:rPr>
        <w:t>Йеллен</w:t>
      </w:r>
      <w:proofErr w:type="spellEnd"/>
      <w:r>
        <w:rPr>
          <w:rFonts w:ascii="Verdana" w:hAnsi="Verdana"/>
          <w:sz w:val="18"/>
          <w:szCs w:val="18"/>
        </w:rPr>
        <w:t xml:space="preserve"> в своем выступлении в очередной раз подтвердила готовность финансовых властей США начать процесс повышения процентной ставки в период до конца года. При этом было указано на необходимость отслеживать развитие ситуации в Греции и Китае. Что касается рынка акций последнего, то на этой неделе в среду он установил новый минимум падения, начавшегося в середине июня. </w:t>
      </w:r>
      <w:proofErr w:type="gramStart"/>
      <w:r>
        <w:rPr>
          <w:rFonts w:ascii="Verdana" w:hAnsi="Verdana"/>
          <w:sz w:val="18"/>
          <w:szCs w:val="18"/>
        </w:rPr>
        <w:t xml:space="preserve">Однако ряд мер предпринятых китайским народным банком (предоставление огромной ликвидности), а также наложение китайскими финансовыми регуляторами ограничений на открытие коротких позиций привели к тому, что по итогам недели шанхайский индекс акций SSE </w:t>
      </w:r>
      <w:proofErr w:type="spellStart"/>
      <w:r>
        <w:rPr>
          <w:rFonts w:ascii="Verdana" w:hAnsi="Verdana"/>
          <w:sz w:val="18"/>
          <w:szCs w:val="18"/>
        </w:rPr>
        <w:t>Composite</w:t>
      </w:r>
      <w:proofErr w:type="spellEnd"/>
      <w:r>
        <w:rPr>
          <w:rFonts w:ascii="Verdana" w:hAnsi="Verdana"/>
          <w:sz w:val="18"/>
          <w:szCs w:val="18"/>
        </w:rPr>
        <w:t xml:space="preserve"> вырос на 5.18%. В минимуме китайский индекс достигал графического уровня, который был образован верхней границей диапазона цен в конце 2014 – начале 2015 года.</w:t>
      </w:r>
      <w:proofErr w:type="gramEnd"/>
      <w:r>
        <w:rPr>
          <w:rFonts w:ascii="Verdana" w:hAnsi="Verdana"/>
          <w:sz w:val="18"/>
          <w:szCs w:val="18"/>
        </w:rPr>
        <w:t xml:space="preserve"> Одновременно этот уровень является уровнем 50% коррекции более чем 2.5-кратного роста произошедшего за последние два года. Поэтому можно предположить, что данный уровень (около 3400 пунктов) в дальнейшем будет служить сильным графическим уровнем поддержки.</w:t>
      </w:r>
    </w:p>
    <w:p w:rsidR="000F0F7D" w:rsidRDefault="000F0F7D" w:rsidP="000F0F7D">
      <w:pPr>
        <w:spacing w:after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Индексы акций США и большинство индексов акций Европы также достигали недельного минимума в среду, однако в четверг и пятницу выросли. Основные индексы акций США по итогам недели практически не изменились, германский DAX 30, французский CAC 40 и британский FTSE 100 прибавили 2.33%, 1.97% и 1.33%, соответственно. В азиатском и тихоокеанском </w:t>
      </w:r>
      <w:proofErr w:type="gramStart"/>
      <w:r>
        <w:rPr>
          <w:rFonts w:ascii="Verdana" w:hAnsi="Verdana"/>
          <w:sz w:val="18"/>
          <w:szCs w:val="18"/>
        </w:rPr>
        <w:t>регионах</w:t>
      </w:r>
      <w:proofErr w:type="gramEnd"/>
      <w:r>
        <w:rPr>
          <w:rFonts w:ascii="Verdana" w:hAnsi="Verdana"/>
          <w:sz w:val="18"/>
          <w:szCs w:val="18"/>
        </w:rPr>
        <w:t xml:space="preserve"> индексы акций в основном снижались. Так, например, японский </w:t>
      </w:r>
      <w:proofErr w:type="spellStart"/>
      <w:r>
        <w:rPr>
          <w:rFonts w:ascii="Verdana" w:hAnsi="Verdana"/>
          <w:sz w:val="18"/>
          <w:szCs w:val="18"/>
        </w:rPr>
        <w:t>Nikkei</w:t>
      </w:r>
      <w:proofErr w:type="spellEnd"/>
      <w:r>
        <w:rPr>
          <w:rFonts w:ascii="Verdana" w:hAnsi="Verdana"/>
          <w:sz w:val="18"/>
          <w:szCs w:val="18"/>
        </w:rPr>
        <w:t xml:space="preserve"> 225, индийский индекс BSE </w:t>
      </w:r>
      <w:proofErr w:type="spellStart"/>
      <w:r>
        <w:rPr>
          <w:rFonts w:ascii="Verdana" w:hAnsi="Verdana"/>
          <w:sz w:val="18"/>
          <w:szCs w:val="18"/>
        </w:rPr>
        <w:t>S</w:t>
      </w:r>
      <w:proofErr w:type="gramStart"/>
      <w:r>
        <w:rPr>
          <w:rFonts w:ascii="Verdana" w:hAnsi="Verdana"/>
          <w:sz w:val="18"/>
          <w:szCs w:val="18"/>
        </w:rPr>
        <w:t>е</w:t>
      </w:r>
      <w:proofErr w:type="gramEnd"/>
      <w:r>
        <w:rPr>
          <w:rFonts w:ascii="Verdana" w:hAnsi="Verdana"/>
          <w:sz w:val="18"/>
          <w:szCs w:val="18"/>
        </w:rPr>
        <w:t>nsex</w:t>
      </w:r>
      <w:proofErr w:type="spellEnd"/>
      <w:r>
        <w:rPr>
          <w:rFonts w:ascii="Verdana" w:hAnsi="Verdana"/>
          <w:sz w:val="18"/>
          <w:szCs w:val="18"/>
        </w:rPr>
        <w:t xml:space="preserve">, гонконгский HANG SENG и индонезийский </w:t>
      </w:r>
      <w:proofErr w:type="spellStart"/>
      <w:r>
        <w:rPr>
          <w:rFonts w:ascii="Verdana" w:hAnsi="Verdana"/>
          <w:sz w:val="18"/>
          <w:szCs w:val="18"/>
        </w:rPr>
        <w:t>Jakarta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Composite</w:t>
      </w:r>
      <w:proofErr w:type="spellEnd"/>
      <w:r>
        <w:rPr>
          <w:rFonts w:ascii="Verdana" w:hAnsi="Verdana"/>
          <w:sz w:val="18"/>
          <w:szCs w:val="18"/>
        </w:rPr>
        <w:t xml:space="preserve"> упали на 3.7%, 1.53%, 4.46% и 2.49%, соответственно.</w:t>
      </w:r>
    </w:p>
    <w:p w:rsidR="000F0F7D" w:rsidRDefault="000F0F7D" w:rsidP="000F0F7D">
      <w:pPr>
        <w:spacing w:after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Долларовый индекс за неделю практически не изменился (+0.08%). В понедельник–вторник под воздействием результатов референдума курс евро к доллару снижался до 1.0915 долл./евро, однако закрытие недели в надежде на достижение компромисса по </w:t>
      </w:r>
      <w:proofErr w:type="spellStart"/>
      <w:r>
        <w:rPr>
          <w:rFonts w:ascii="Verdana" w:hAnsi="Verdana"/>
          <w:sz w:val="18"/>
          <w:szCs w:val="18"/>
        </w:rPr>
        <w:t>греции</w:t>
      </w:r>
      <w:proofErr w:type="spellEnd"/>
      <w:r>
        <w:rPr>
          <w:rFonts w:ascii="Verdana" w:hAnsi="Verdana"/>
          <w:sz w:val="18"/>
          <w:szCs w:val="18"/>
        </w:rPr>
        <w:t xml:space="preserve"> произошло на уровне 1.1162 (+0.45%). Упав относительно евро, доллар в то же время прибавил относительно бразильского реала (+0.78%), корейского вона (+0.77%), канадского доллара (+0.66%) и рубля (+0.70%).</w:t>
      </w:r>
    </w:p>
    <w:p w:rsidR="000F0F7D" w:rsidRDefault="000F0F7D" w:rsidP="000F0F7D">
      <w:pPr>
        <w:spacing w:after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Начало недели было отмечено снижением доходностей облигаций США и Германии, начиная со </w:t>
      </w:r>
      <w:proofErr w:type="gramStart"/>
      <w:r>
        <w:rPr>
          <w:rFonts w:ascii="Verdana" w:hAnsi="Verdana"/>
          <w:sz w:val="18"/>
          <w:szCs w:val="18"/>
        </w:rPr>
        <w:t>среды</w:t>
      </w:r>
      <w:proofErr w:type="gramEnd"/>
      <w:r>
        <w:rPr>
          <w:rFonts w:ascii="Verdana" w:hAnsi="Verdana"/>
          <w:sz w:val="18"/>
          <w:szCs w:val="18"/>
        </w:rPr>
        <w:t xml:space="preserve"> эта тенденция сменилась на противоположную. Соответствующие кривые доходностей немного сместились вверх. Доходности 2-ух, 5-ти, 10-ти и 30-ти летних </w:t>
      </w:r>
      <w:r>
        <w:rPr>
          <w:rFonts w:ascii="Verdana" w:hAnsi="Verdana"/>
          <w:sz w:val="18"/>
          <w:szCs w:val="18"/>
        </w:rPr>
        <w:lastRenderedPageBreak/>
        <w:t xml:space="preserve">казначейских облигаций США выросли на 2 б.п., 3.3 б.п., 2.4 </w:t>
      </w:r>
      <w:proofErr w:type="spellStart"/>
      <w:r>
        <w:rPr>
          <w:rFonts w:ascii="Verdana" w:hAnsi="Verdana"/>
          <w:sz w:val="18"/>
          <w:szCs w:val="18"/>
        </w:rPr>
        <w:t>б</w:t>
      </w:r>
      <w:proofErr w:type="gramStart"/>
      <w:r>
        <w:rPr>
          <w:rFonts w:ascii="Verdana" w:hAnsi="Verdana"/>
          <w:sz w:val="18"/>
          <w:szCs w:val="18"/>
        </w:rPr>
        <w:t>.п</w:t>
      </w:r>
      <w:proofErr w:type="spellEnd"/>
      <w:proofErr w:type="gramEnd"/>
      <w:r>
        <w:rPr>
          <w:rFonts w:ascii="Verdana" w:hAnsi="Verdana"/>
          <w:sz w:val="18"/>
          <w:szCs w:val="18"/>
        </w:rPr>
        <w:t xml:space="preserve"> и 1.7 б.п., соответственно. Доходности </w:t>
      </w:r>
      <w:proofErr w:type="gramStart"/>
      <w:r>
        <w:rPr>
          <w:rFonts w:ascii="Verdana" w:hAnsi="Verdana"/>
          <w:sz w:val="18"/>
          <w:szCs w:val="18"/>
        </w:rPr>
        <w:t>немецких</w:t>
      </w:r>
      <w:proofErr w:type="gramEnd"/>
      <w:r>
        <w:rPr>
          <w:rFonts w:ascii="Verdana" w:hAnsi="Verdana"/>
          <w:sz w:val="18"/>
          <w:szCs w:val="18"/>
        </w:rPr>
        <w:t xml:space="preserve"> 5-ти и 10-ти летних </w:t>
      </w:r>
      <w:proofErr w:type="spellStart"/>
      <w:r>
        <w:rPr>
          <w:rFonts w:ascii="Verdana" w:hAnsi="Verdana"/>
          <w:sz w:val="18"/>
          <w:szCs w:val="18"/>
        </w:rPr>
        <w:t>бундов</w:t>
      </w:r>
      <w:proofErr w:type="spellEnd"/>
      <w:r>
        <w:rPr>
          <w:rFonts w:ascii="Verdana" w:hAnsi="Verdana"/>
          <w:sz w:val="18"/>
          <w:szCs w:val="18"/>
        </w:rPr>
        <w:t xml:space="preserve"> подросли более заметно (на 8.4 б.п. и 14.2 б.п.).</w:t>
      </w:r>
    </w:p>
    <w:p w:rsidR="000F0F7D" w:rsidRDefault="000F0F7D" w:rsidP="000F0F7D">
      <w:pPr>
        <w:spacing w:after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За последнюю неделю товарный индекс CRB, вырвавшись из узкого торгового диапазона, снизился на 2.81%. Снижение произошло на фоне падающих цен на нефть, природный газ, базовые и драгоценные металлы. Так снижение котировок на нефть WTI, медь, никель и платину составило 7.36%, 2.93%, 6.17% и 4.76%, соответственно.</w:t>
      </w:r>
    </w:p>
    <w:p w:rsidR="000F0F7D" w:rsidRDefault="000F0F7D" w:rsidP="000F0F7D">
      <w:pPr>
        <w:spacing w:after="60"/>
        <w:rPr>
          <w:rFonts w:ascii="Verdana" w:hAnsi="Verdana"/>
          <w:sz w:val="18"/>
          <w:szCs w:val="18"/>
        </w:rPr>
      </w:pPr>
    </w:p>
    <w:p w:rsidR="000F0F7D" w:rsidRDefault="000F0F7D" w:rsidP="000F0F7D">
      <w:pPr>
        <w:spacing w:after="6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Нефть и газ</w:t>
      </w:r>
    </w:p>
    <w:p w:rsidR="000F0F7D" w:rsidRDefault="000F0F7D" w:rsidP="000F0F7D">
      <w:pPr>
        <w:spacing w:after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В начале недели котировки нефти сильно проседали на фоне развития греческого кризиса и ожидания завершения переговоров по поводу иранской ядерной программы. Однако в конце недели после публикации «минуток» ФРС нефти </w:t>
      </w:r>
      <w:proofErr w:type="spellStart"/>
      <w:r>
        <w:rPr>
          <w:rFonts w:ascii="Verdana" w:hAnsi="Verdana"/>
          <w:sz w:val="18"/>
          <w:szCs w:val="18"/>
        </w:rPr>
        <w:t>Brent</w:t>
      </w:r>
      <w:proofErr w:type="spellEnd"/>
      <w:r>
        <w:rPr>
          <w:rFonts w:ascii="Verdana" w:hAnsi="Verdana"/>
          <w:sz w:val="18"/>
          <w:szCs w:val="18"/>
        </w:rPr>
        <w:t xml:space="preserve"> удалось отразиться от достигнутых минимумов последних месяцев (фьючерс закрылся в пятницу на уровне 58.73 долл./</w:t>
      </w:r>
      <w:proofErr w:type="spellStart"/>
      <w:r>
        <w:rPr>
          <w:rFonts w:ascii="Verdana" w:hAnsi="Verdana"/>
          <w:sz w:val="18"/>
          <w:szCs w:val="18"/>
        </w:rPr>
        <w:t>барр</w:t>
      </w:r>
      <w:proofErr w:type="spellEnd"/>
      <w:r>
        <w:rPr>
          <w:rFonts w:ascii="Verdana" w:hAnsi="Verdana"/>
          <w:sz w:val="18"/>
          <w:szCs w:val="18"/>
        </w:rPr>
        <w:t>., снизившись на 2.6%). Цена на нефть WTI упала за неделю на 7.4% до 52.74 долл./</w:t>
      </w:r>
      <w:proofErr w:type="spellStart"/>
      <w:r>
        <w:rPr>
          <w:rFonts w:ascii="Verdana" w:hAnsi="Verdana"/>
          <w:sz w:val="18"/>
          <w:szCs w:val="18"/>
        </w:rPr>
        <w:t>барр</w:t>
      </w:r>
      <w:proofErr w:type="spellEnd"/>
      <w:r>
        <w:rPr>
          <w:rFonts w:ascii="Verdana" w:hAnsi="Verdana"/>
          <w:sz w:val="18"/>
          <w:szCs w:val="18"/>
        </w:rPr>
        <w:t xml:space="preserve">., </w:t>
      </w:r>
      <w:proofErr w:type="spellStart"/>
      <w:r>
        <w:rPr>
          <w:rFonts w:ascii="Verdana" w:hAnsi="Verdana"/>
          <w:sz w:val="18"/>
          <w:szCs w:val="18"/>
        </w:rPr>
        <w:t>Dated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Brent</w:t>
      </w:r>
      <w:proofErr w:type="spellEnd"/>
      <w:r>
        <w:rPr>
          <w:rFonts w:ascii="Verdana" w:hAnsi="Verdana"/>
          <w:sz w:val="18"/>
          <w:szCs w:val="18"/>
        </w:rPr>
        <w:t xml:space="preserve"> стоила 57.455 долл./</w:t>
      </w:r>
      <w:proofErr w:type="spellStart"/>
      <w:r>
        <w:rPr>
          <w:rFonts w:ascii="Verdana" w:hAnsi="Verdana"/>
          <w:sz w:val="18"/>
          <w:szCs w:val="18"/>
        </w:rPr>
        <w:t>барр</w:t>
      </w:r>
      <w:proofErr w:type="spellEnd"/>
      <w:r>
        <w:rPr>
          <w:rFonts w:ascii="Verdana" w:hAnsi="Verdana"/>
          <w:sz w:val="18"/>
          <w:szCs w:val="18"/>
        </w:rPr>
        <w:t>.</w:t>
      </w:r>
    </w:p>
    <w:p w:rsidR="000F0F7D" w:rsidRDefault="000F0F7D" w:rsidP="000F0F7D">
      <w:pPr>
        <w:spacing w:after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Статистические данные, выходившие на прошлой неделе, оказали давление на котировки нефти. Так, коммерческие запасы нефти в США росли вторую неделю подряд, последние опубликованные данные EIA свидетельствуют о росте запасов на 0.384 </w:t>
      </w:r>
      <w:proofErr w:type="spellStart"/>
      <w:proofErr w:type="gramStart"/>
      <w:r>
        <w:rPr>
          <w:rFonts w:ascii="Verdana" w:hAnsi="Verdana"/>
          <w:sz w:val="18"/>
          <w:szCs w:val="18"/>
        </w:rPr>
        <w:t>млн</w:t>
      </w:r>
      <w:proofErr w:type="spellEnd"/>
      <w:proofErr w:type="gram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барр</w:t>
      </w:r>
      <w:proofErr w:type="spellEnd"/>
      <w:r>
        <w:rPr>
          <w:rFonts w:ascii="Verdana" w:hAnsi="Verdana"/>
          <w:sz w:val="18"/>
          <w:szCs w:val="18"/>
        </w:rPr>
        <w:t xml:space="preserve">. до 465.763 </w:t>
      </w:r>
      <w:proofErr w:type="spellStart"/>
      <w:r>
        <w:rPr>
          <w:rFonts w:ascii="Verdana" w:hAnsi="Verdana"/>
          <w:sz w:val="18"/>
          <w:szCs w:val="18"/>
        </w:rPr>
        <w:t>млн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барр</w:t>
      </w:r>
      <w:proofErr w:type="spellEnd"/>
      <w:r>
        <w:rPr>
          <w:rFonts w:ascii="Verdana" w:hAnsi="Verdana"/>
          <w:sz w:val="18"/>
          <w:szCs w:val="18"/>
        </w:rPr>
        <w:t xml:space="preserve">. Запасы нефти в </w:t>
      </w:r>
      <w:proofErr w:type="spellStart"/>
      <w:r>
        <w:rPr>
          <w:rFonts w:ascii="Verdana" w:hAnsi="Verdana"/>
          <w:sz w:val="18"/>
          <w:szCs w:val="18"/>
        </w:rPr>
        <w:t>Кушинге</w:t>
      </w:r>
      <w:proofErr w:type="spellEnd"/>
      <w:r>
        <w:rPr>
          <w:rFonts w:ascii="Verdana" w:hAnsi="Verdana"/>
          <w:sz w:val="18"/>
          <w:szCs w:val="18"/>
        </w:rPr>
        <w:t xml:space="preserve"> выросли на 0.299 </w:t>
      </w:r>
      <w:proofErr w:type="spellStart"/>
      <w:proofErr w:type="gramStart"/>
      <w:r>
        <w:rPr>
          <w:rFonts w:ascii="Verdana" w:hAnsi="Verdana"/>
          <w:sz w:val="18"/>
          <w:szCs w:val="18"/>
        </w:rPr>
        <w:t>млн</w:t>
      </w:r>
      <w:proofErr w:type="spellEnd"/>
      <w:proofErr w:type="gram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барр</w:t>
      </w:r>
      <w:proofErr w:type="spellEnd"/>
      <w:r>
        <w:rPr>
          <w:rFonts w:ascii="Verdana" w:hAnsi="Verdana"/>
          <w:sz w:val="18"/>
          <w:szCs w:val="18"/>
        </w:rPr>
        <w:t xml:space="preserve">. и составили 56.667 </w:t>
      </w:r>
      <w:proofErr w:type="spellStart"/>
      <w:r>
        <w:rPr>
          <w:rFonts w:ascii="Verdana" w:hAnsi="Verdana"/>
          <w:sz w:val="18"/>
          <w:szCs w:val="18"/>
        </w:rPr>
        <w:t>млн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барр</w:t>
      </w:r>
      <w:proofErr w:type="spellEnd"/>
      <w:r>
        <w:rPr>
          <w:rFonts w:ascii="Verdana" w:hAnsi="Verdana"/>
          <w:sz w:val="18"/>
          <w:szCs w:val="18"/>
        </w:rPr>
        <w:t xml:space="preserve">. Производство нефти в США увеличилось до 9.604 </w:t>
      </w:r>
      <w:proofErr w:type="spellStart"/>
      <w:proofErr w:type="gramStart"/>
      <w:r>
        <w:rPr>
          <w:rFonts w:ascii="Verdana" w:hAnsi="Verdana"/>
          <w:sz w:val="18"/>
          <w:szCs w:val="18"/>
        </w:rPr>
        <w:t>млн</w:t>
      </w:r>
      <w:proofErr w:type="spellEnd"/>
      <w:proofErr w:type="gram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барр</w:t>
      </w:r>
      <w:proofErr w:type="spellEnd"/>
      <w:r>
        <w:rPr>
          <w:rFonts w:ascii="Verdana" w:hAnsi="Verdana"/>
          <w:sz w:val="18"/>
          <w:szCs w:val="18"/>
        </w:rPr>
        <w:t>. в сутки.</w:t>
      </w:r>
    </w:p>
    <w:p w:rsidR="000F0F7D" w:rsidRDefault="000F0F7D" w:rsidP="000F0F7D">
      <w:pPr>
        <w:spacing w:after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Число работающих буровых установок также увеличилось. Согласно данным, опубликованным </w:t>
      </w:r>
      <w:proofErr w:type="spellStart"/>
      <w:r>
        <w:rPr>
          <w:rFonts w:ascii="Verdana" w:hAnsi="Verdana"/>
          <w:sz w:val="18"/>
          <w:szCs w:val="18"/>
        </w:rPr>
        <w:t>Baker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Hughes</w:t>
      </w:r>
      <w:proofErr w:type="spellEnd"/>
      <w:r>
        <w:rPr>
          <w:rFonts w:ascii="Verdana" w:hAnsi="Verdana"/>
          <w:sz w:val="18"/>
          <w:szCs w:val="18"/>
        </w:rPr>
        <w:t xml:space="preserve"> на прошлой неделе, количество нефтяных установок в США составило 645 штук, увеличившись за последнюю неделю на 5. Ожидается, что данный показатель не будет расти при сохранении текущих уровней цен.</w:t>
      </w:r>
    </w:p>
    <w:p w:rsidR="000F0F7D" w:rsidRDefault="000F0F7D" w:rsidP="000F0F7D">
      <w:pPr>
        <w:spacing w:after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Страны-члены ОПЕК нарастили объемы производства нефти в июне до уровня 31.378 </w:t>
      </w:r>
      <w:proofErr w:type="spellStart"/>
      <w:proofErr w:type="gramStart"/>
      <w:r>
        <w:rPr>
          <w:rFonts w:ascii="Verdana" w:hAnsi="Verdana"/>
          <w:sz w:val="18"/>
          <w:szCs w:val="18"/>
        </w:rPr>
        <w:t>млн</w:t>
      </w:r>
      <w:proofErr w:type="spellEnd"/>
      <w:proofErr w:type="gram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барр</w:t>
      </w:r>
      <w:proofErr w:type="spellEnd"/>
      <w:r>
        <w:rPr>
          <w:rFonts w:ascii="Verdana" w:hAnsi="Verdana"/>
          <w:sz w:val="18"/>
          <w:szCs w:val="18"/>
        </w:rPr>
        <w:t>. в сутки (что превышает официальную квоту). Основной вклад в рост добычи внесли Ирак, Саудовская Аравия и Нигерия. При этом добыча в Ливии, Иране и некоторых других странах несколько сократилась по сравнению с майскими данными.</w:t>
      </w:r>
    </w:p>
    <w:p w:rsidR="000F0F7D" w:rsidRDefault="000F0F7D" w:rsidP="000F0F7D">
      <w:pPr>
        <w:spacing w:after="60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 xml:space="preserve">Цены на природной газ </w:t>
      </w:r>
      <w:proofErr w:type="spellStart"/>
      <w:r>
        <w:rPr>
          <w:rFonts w:ascii="Verdana" w:hAnsi="Verdana"/>
          <w:sz w:val="18"/>
          <w:szCs w:val="18"/>
        </w:rPr>
        <w:t>Henry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Hub</w:t>
      </w:r>
      <w:proofErr w:type="spellEnd"/>
      <w:r>
        <w:rPr>
          <w:rFonts w:ascii="Verdana" w:hAnsi="Verdana"/>
          <w:sz w:val="18"/>
          <w:szCs w:val="18"/>
        </w:rPr>
        <w:t xml:space="preserve"> падали в первой половине недели на фоне пессимистичных прогнозов погоды на большей части территории США, а затем отрастали от текущих локальных минимумов на улучшении прогнозов и ожиданиях повышенного спроса.</w:t>
      </w:r>
      <w:proofErr w:type="gramEnd"/>
      <w:r>
        <w:rPr>
          <w:rFonts w:ascii="Verdana" w:hAnsi="Verdana"/>
          <w:sz w:val="18"/>
          <w:szCs w:val="18"/>
        </w:rPr>
        <w:t xml:space="preserve"> Фьючерс закрылся в пятницу на уровне 2.77 долл./MMBTU, снизившись за неделю на 1.84%.</w:t>
      </w:r>
    </w:p>
    <w:p w:rsidR="000F0F7D" w:rsidRDefault="000F0F7D" w:rsidP="000F0F7D">
      <w:pPr>
        <w:spacing w:after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По последним оценкам EIA запасы газа увеличились за неделю, закончившуюся 3 июля, на 91 </w:t>
      </w:r>
      <w:proofErr w:type="spellStart"/>
      <w:proofErr w:type="gramStart"/>
      <w:r>
        <w:rPr>
          <w:rFonts w:ascii="Verdana" w:hAnsi="Verdana"/>
          <w:sz w:val="18"/>
          <w:szCs w:val="18"/>
        </w:rPr>
        <w:t>млрд</w:t>
      </w:r>
      <w:proofErr w:type="spellEnd"/>
      <w:proofErr w:type="gramEnd"/>
      <w:r>
        <w:rPr>
          <w:rFonts w:ascii="Verdana" w:hAnsi="Verdana"/>
          <w:sz w:val="18"/>
          <w:szCs w:val="18"/>
        </w:rPr>
        <w:t xml:space="preserve"> кубических футов и составили 2.668 </w:t>
      </w:r>
      <w:proofErr w:type="spellStart"/>
      <w:r>
        <w:rPr>
          <w:rFonts w:ascii="Verdana" w:hAnsi="Verdana"/>
          <w:sz w:val="18"/>
          <w:szCs w:val="18"/>
        </w:rPr>
        <w:t>трлн</w:t>
      </w:r>
      <w:proofErr w:type="spellEnd"/>
      <w:r>
        <w:rPr>
          <w:rFonts w:ascii="Verdana" w:hAnsi="Verdana"/>
          <w:sz w:val="18"/>
          <w:szCs w:val="18"/>
        </w:rPr>
        <w:t xml:space="preserve"> кубических футов, что превышает аналогичный показатель прошлого года на 32.8% и на 1.7% выше среднего показателя за пять лет.</w:t>
      </w:r>
    </w:p>
    <w:p w:rsidR="000F0F7D" w:rsidRDefault="000F0F7D" w:rsidP="000F0F7D">
      <w:pPr>
        <w:spacing w:after="60"/>
        <w:rPr>
          <w:rFonts w:ascii="Verdana" w:hAnsi="Verdana"/>
          <w:sz w:val="18"/>
          <w:szCs w:val="18"/>
        </w:rPr>
      </w:pPr>
    </w:p>
    <w:tbl>
      <w:tblPr>
        <w:tblW w:w="11808" w:type="dxa"/>
        <w:tblCellMar>
          <w:left w:w="0" w:type="dxa"/>
          <w:right w:w="0" w:type="dxa"/>
        </w:tblCellMar>
        <w:tblLook w:val="04A0"/>
      </w:tblPr>
      <w:tblGrid>
        <w:gridCol w:w="4347"/>
        <w:gridCol w:w="1554"/>
        <w:gridCol w:w="1363"/>
        <w:gridCol w:w="1352"/>
        <w:gridCol w:w="1516"/>
        <w:gridCol w:w="1782"/>
      </w:tblGrid>
      <w:tr w:rsidR="000F0F7D" w:rsidTr="000F0F7D">
        <w:trPr>
          <w:trHeight w:val="300"/>
        </w:trPr>
        <w:tc>
          <w:tcPr>
            <w:tcW w:w="8616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Доходность облигаций (номинированных в иностранных валютах) в период 6 – 12 июля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9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облигации</w:t>
            </w: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Доходность в конце периода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Недельный максимум</w:t>
            </w:r>
          </w:p>
        </w:tc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Недельный минимум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Недельное изменение</w:t>
            </w: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Валюта </w:t>
            </w:r>
            <w:proofErr w:type="spellStart"/>
            <w:r>
              <w:rPr>
                <w:b/>
                <w:bCs/>
                <w:color w:val="000000"/>
              </w:rPr>
              <w:t>номинирования</w:t>
            </w:r>
            <w:proofErr w:type="spellEnd"/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2-летние казначейские облигации (США)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0.65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0.66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0.54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   + 2 б.п.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Доллар США</w:t>
            </w: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5-летние казначейские облигации (США)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1.68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1.69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1.47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   + 3.3 б.п.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Доллар США</w:t>
            </w: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10-летние казначейские облигации (США)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2.41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2.42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2.18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   + 2.4 б.п.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Доллар США</w:t>
            </w: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30-летние казначейские облигации (США)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3.21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3.21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2.96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   + 1.7 б.п.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Доллар США</w:t>
            </w: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lastRenderedPageBreak/>
              <w:t xml:space="preserve">5-летние </w:t>
            </w:r>
            <w:proofErr w:type="spellStart"/>
            <w:r>
              <w:rPr>
                <w:color w:val="000000"/>
              </w:rPr>
              <w:t>бунды</w:t>
            </w:r>
            <w:proofErr w:type="spellEnd"/>
            <w:r>
              <w:rPr>
                <w:color w:val="000000"/>
              </w:rPr>
              <w:t xml:space="preserve"> (Германия)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0.22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0.23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0.05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   + 8.4 б.п.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Евро</w:t>
            </w: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 xml:space="preserve">10-летние </w:t>
            </w:r>
            <w:proofErr w:type="spellStart"/>
            <w:r>
              <w:rPr>
                <w:color w:val="000000"/>
              </w:rPr>
              <w:t>бунды</w:t>
            </w:r>
            <w:proofErr w:type="spellEnd"/>
            <w:r>
              <w:rPr>
                <w:color w:val="000000"/>
              </w:rPr>
              <w:t xml:space="preserve"> (Германия)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0.89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0.90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0.61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   + 10 б.п.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Евро</w:t>
            </w: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Еврооблигации Россия-30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3.46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3.64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3.46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   - 14.2 б.п.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Доллар США</w:t>
            </w: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590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Индексы развитых стран в период 6 – 12 июля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6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индекса</w:t>
            </w: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 конце периода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Недельный максимум</w:t>
            </w:r>
          </w:p>
        </w:tc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Недельный минимум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Недельное изменение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 xml:space="preserve">Индекс </w:t>
            </w:r>
            <w:proofErr w:type="spellStart"/>
            <w:r>
              <w:rPr>
                <w:color w:val="000000"/>
              </w:rPr>
              <w:t>Dow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Jones</w:t>
            </w:r>
            <w:proofErr w:type="spellEnd"/>
            <w:r>
              <w:rPr>
                <w:color w:val="000000"/>
              </w:rPr>
              <w:t xml:space="preserve"> (США)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17760.40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17797.50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17465.70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0.17%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Индекс S&amp;P 500 (США)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2076.62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2083.74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2044.02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-0.01%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 xml:space="preserve">Индекс </w:t>
            </w:r>
            <w:proofErr w:type="spellStart"/>
            <w:r>
              <w:rPr>
                <w:color w:val="000000"/>
              </w:rPr>
              <w:t>волатильности</w:t>
            </w:r>
            <w:proofErr w:type="spellEnd"/>
            <w:r>
              <w:rPr>
                <w:color w:val="000000"/>
              </w:rPr>
              <w:t xml:space="preserve"> (VIX)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16.83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20.05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15.93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0.24%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Индекс FTSE 100 (Великобритания)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6673.38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6687.57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6430.36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1.33%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Индекс DAX 30 (Германия)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11315.63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11339.78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10652.79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2.33%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Индекс CAC40 (Франция)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4903.07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4922.63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4601.90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1.97%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Индекс ASX 200 (Австралия)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5492.04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5586.20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5383.70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-0.84%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 xml:space="preserve">Индекс </w:t>
            </w:r>
            <w:proofErr w:type="spellStart"/>
            <w:r>
              <w:rPr>
                <w:color w:val="000000"/>
              </w:rPr>
              <w:t>Nikkei</w:t>
            </w:r>
            <w:proofErr w:type="spellEnd"/>
            <w:r>
              <w:rPr>
                <w:color w:val="000000"/>
              </w:rPr>
              <w:t xml:space="preserve"> 225 (Япония)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19779.83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20428.00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19115.20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-3.70%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590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Индексы развивающихся стран в период 6 – 12 июля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6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индекса</w:t>
            </w: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 конце периода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Недельный максимум</w:t>
            </w:r>
          </w:p>
        </w:tc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Недельный минимум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Недельное изменение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 xml:space="preserve">Индекс INMEX (Мексика) 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2629.35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2638.91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2585.78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-0.38%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 xml:space="preserve">Индекс </w:t>
            </w:r>
            <w:proofErr w:type="spellStart"/>
            <w:r>
              <w:rPr>
                <w:color w:val="000000"/>
              </w:rPr>
              <w:t>Bovespa</w:t>
            </w:r>
            <w:proofErr w:type="spellEnd"/>
            <w:r>
              <w:rPr>
                <w:color w:val="000000"/>
              </w:rPr>
              <w:t xml:space="preserve"> (Бразилия)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52590.72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52785.52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51129.78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0.14%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Индекс KOSPI (Южная Корея)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2031.17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2089.86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1983.78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-3.48%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Индекс HANG SENG (Гонконг)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24901.28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26261.53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22836.82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-4.46%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 xml:space="preserve">Индекс SSE </w:t>
            </w:r>
            <w:proofErr w:type="spellStart"/>
            <w:r>
              <w:rPr>
                <w:color w:val="000000"/>
              </w:rPr>
              <w:t>Composite</w:t>
            </w:r>
            <w:proofErr w:type="spellEnd"/>
            <w:r>
              <w:rPr>
                <w:color w:val="000000"/>
              </w:rPr>
              <w:t xml:space="preserve"> (КНР)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3877.80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3975.21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3373.54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5.18%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 xml:space="preserve">Индекс BSE </w:t>
            </w:r>
            <w:proofErr w:type="spellStart"/>
            <w:r>
              <w:rPr>
                <w:color w:val="000000"/>
              </w:rPr>
              <w:t>S</w:t>
            </w:r>
            <w:proofErr w:type="gramStart"/>
            <w:r>
              <w:rPr>
                <w:color w:val="000000"/>
              </w:rPr>
              <w:t>е</w:t>
            </w:r>
            <w:proofErr w:type="gramEnd"/>
            <w:r>
              <w:rPr>
                <w:color w:val="000000"/>
              </w:rPr>
              <w:t>nsex</w:t>
            </w:r>
            <w:proofErr w:type="spellEnd"/>
            <w:r>
              <w:rPr>
                <w:color w:val="000000"/>
              </w:rPr>
              <w:t xml:space="preserve"> (Индия)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27661.40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28335.23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27530.90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-1.54%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 xml:space="preserve">Индекс </w:t>
            </w:r>
            <w:proofErr w:type="spellStart"/>
            <w:r>
              <w:rPr>
                <w:color w:val="000000"/>
              </w:rPr>
              <w:t>Jakarta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Composite</w:t>
            </w:r>
            <w:proofErr w:type="spellEnd"/>
            <w:r>
              <w:rPr>
                <w:color w:val="000000"/>
              </w:rPr>
              <w:t xml:space="preserve"> (Индонезия)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4859.03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4960.99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4811.90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-2.49%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Индекс ММВБ (РФ)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1623.99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1629.58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1573.98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-0.47%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Индекс РТС (РФ)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905.20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914.15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868.02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-1.57%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Валютный рынок в период 6 – 12 июля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6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индекса</w:t>
            </w: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 конце периода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Недельный максимум</w:t>
            </w:r>
          </w:p>
        </w:tc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Недельный минимум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Недельное изменение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Индекс доллара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96.03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97.24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95.45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0.08%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Бразильский реал (USD/BRL)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3.16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3.24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3.13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0.78%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Канадский доллар (USD/CAD)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1.27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1.28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1.26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0.66%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Швейцарский франк (USD/CHF)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0.94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0.95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0.93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-0.16%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Китайский юань (USD/CNY)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6.21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6.21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6.20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0.07%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Евро (EUR/USD)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1.09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0.45%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Евро к рублю (EUR/RUB)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62.90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63.92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61.56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1.17%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Британский фунт (GBP/USD)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1.55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1.56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1.53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-0.28%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Индийская рупия (USD/INR)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63.35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63.65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63.24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-0.08%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 xml:space="preserve">Японская </w:t>
            </w:r>
            <w:proofErr w:type="spellStart"/>
            <w:r>
              <w:rPr>
                <w:color w:val="000000"/>
              </w:rPr>
              <w:t>йена</w:t>
            </w:r>
            <w:proofErr w:type="spellEnd"/>
            <w:r>
              <w:rPr>
                <w:color w:val="000000"/>
              </w:rPr>
              <w:t xml:space="preserve"> (USD/JPY) 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122.74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122.92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120.38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-0.05%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Корейский вон (USD/KRW)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1130.20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1139.80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1121.14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0.77%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Рубль (USD/RUB)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56.33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57.69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55.67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0.70%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Бивалютная</w:t>
            </w:r>
            <w:proofErr w:type="spellEnd"/>
            <w:r>
              <w:rPr>
                <w:color w:val="000000"/>
              </w:rPr>
              <w:t xml:space="preserve"> корзина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59.35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60.41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58.86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0.94%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Товарный рынок в период 6 – 12 июля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6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индекса</w:t>
            </w: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 конце периода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Недельный максимум</w:t>
            </w:r>
          </w:p>
        </w:tc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Недельный минимум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Недельное изменение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Товарный индекс CRB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218.25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220.21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213.11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-2.81%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Нефть WTI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52.74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56.79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50.58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-7.36%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 xml:space="preserve">Нефть </w:t>
            </w:r>
            <w:proofErr w:type="spellStart"/>
            <w:r>
              <w:rPr>
                <w:color w:val="000000"/>
              </w:rPr>
              <w:t>Brent</w:t>
            </w:r>
            <w:proofErr w:type="spellEnd"/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58.73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60.00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55.10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-2.64%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 xml:space="preserve">Природный газ </w:t>
            </w:r>
            <w:proofErr w:type="spellStart"/>
            <w:r>
              <w:rPr>
                <w:color w:val="000000"/>
              </w:rPr>
              <w:t>Henry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Hub</w:t>
            </w:r>
            <w:proofErr w:type="spellEnd"/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2.77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2.86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2.64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-2.12%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Медь (3-месячный форвард, LME)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5590.00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5632.00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5264.00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-2.93%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Никель (3-месячный форвард, LME)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11260.00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11700.00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10650.00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-6.17%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Цинк (3-месячный форвард, LME)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2011.00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2015.00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1930.00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-0.40%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Золото (USD/тройская унция)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1163.56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1174.70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1146.75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-0.33%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lastRenderedPageBreak/>
              <w:t>Серебро (USD/тройская унция)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15.59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15.83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14.65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-0.51%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Платина (USD/тройская унция)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1028.50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1082.50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1005.75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-4.76%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Палладий (USD/тройская унция)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649.00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685.50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627.72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-4.51%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 xml:space="preserve">Пшеница 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581.50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591.25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565.00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-0.73%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 xml:space="preserve">Кофе 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3302.00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3325.00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3248.00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0.24%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4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 xml:space="preserve">Сахар </w:t>
            </w: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12.41</w:t>
            </w:r>
          </w:p>
        </w:tc>
        <w:tc>
          <w:tcPr>
            <w:tcW w:w="13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12.69</w:t>
            </w:r>
          </w:p>
        </w:tc>
        <w:tc>
          <w:tcPr>
            <w:tcW w:w="13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11.84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0.89%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0F0F7D" w:rsidRDefault="000F0F7D" w:rsidP="000F0F7D">
      <w:pPr>
        <w:spacing w:after="60"/>
        <w:rPr>
          <w:rFonts w:ascii="Verdana" w:eastAsiaTheme="minorHAnsi" w:hAnsi="Verdana"/>
          <w:b/>
          <w:bCs/>
          <w:sz w:val="18"/>
          <w:szCs w:val="18"/>
        </w:rPr>
      </w:pPr>
    </w:p>
    <w:p w:rsidR="000F0F7D" w:rsidRDefault="000F0F7D" w:rsidP="000F0F7D">
      <w:pPr>
        <w:spacing w:after="60"/>
        <w:rPr>
          <w:rFonts w:ascii="Verdana" w:hAnsi="Verdana"/>
          <w:sz w:val="18"/>
          <w:szCs w:val="18"/>
        </w:rPr>
      </w:pPr>
    </w:p>
    <w:p w:rsidR="000F0F7D" w:rsidRDefault="000F0F7D" w:rsidP="000F0F7D">
      <w:pPr>
        <w:spacing w:after="6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Российские рынки</w:t>
      </w:r>
    </w:p>
    <w:p w:rsidR="000F0F7D" w:rsidRDefault="000F0F7D" w:rsidP="000F0F7D">
      <w:pPr>
        <w:spacing w:after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Курс доллара США относительно рубля рос третью неделю подряд. На конец пятничных торгов он составил 56.33 руб./долл. За неделю он увеличился на 0.70%. Курс евро также вырос относительно рубля (+1.17%) и составил 62.90руб./евро. Снижению российской валюты способствовали падающие товарные рынки.</w:t>
      </w:r>
    </w:p>
    <w:p w:rsidR="000F0F7D" w:rsidRDefault="000F0F7D" w:rsidP="000F0F7D">
      <w:pPr>
        <w:spacing w:after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Доходность суверенной еврооблигации Россия-30 снизилась на 14 б.п. и составила на конец недели 3.46%. Доходности большинства ключевых корпоративных еврооблигаций также несколько снизились. В частности, доходность облигаций Вымпелком-22 упала за неделю на 10 б.п. и составила 7.67%, в то время как Сбербанк-21 по доходности практически не изменился (-2 б.п.) и закрылся на уровне 6.44%.</w:t>
      </w:r>
    </w:p>
    <w:p w:rsidR="000F0F7D" w:rsidRDefault="000F0F7D" w:rsidP="000F0F7D">
      <w:pPr>
        <w:spacing w:after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Кривая доходностей рублевых </w:t>
      </w:r>
      <w:proofErr w:type="spellStart"/>
      <w:r>
        <w:rPr>
          <w:rFonts w:ascii="Verdana" w:hAnsi="Verdana"/>
          <w:sz w:val="18"/>
          <w:szCs w:val="18"/>
        </w:rPr>
        <w:t>гособлигаций</w:t>
      </w:r>
      <w:proofErr w:type="spellEnd"/>
      <w:r>
        <w:rPr>
          <w:rFonts w:ascii="Verdana" w:hAnsi="Verdana"/>
          <w:sz w:val="18"/>
          <w:szCs w:val="18"/>
        </w:rPr>
        <w:t xml:space="preserve"> немного просела по всей длине. Доходности </w:t>
      </w:r>
      <w:proofErr w:type="spellStart"/>
      <w:r>
        <w:rPr>
          <w:rFonts w:ascii="Verdana" w:hAnsi="Verdana"/>
          <w:sz w:val="18"/>
          <w:szCs w:val="18"/>
        </w:rPr>
        <w:t>гособлигаций</w:t>
      </w:r>
      <w:proofErr w:type="spellEnd"/>
      <w:r>
        <w:rPr>
          <w:rFonts w:ascii="Verdana" w:hAnsi="Verdana"/>
          <w:sz w:val="18"/>
          <w:szCs w:val="18"/>
        </w:rPr>
        <w:t xml:space="preserve"> завершили неделю на 2–12 б.п. ниже уровней прошлой недели. Так, по 3-хлетней ОФЗ-26204 доходность составила 10.91% (-5 б.п.), а по 13-тилетней ОФЗ-26212 – 10.83% (-8 б.п.).</w:t>
      </w:r>
    </w:p>
    <w:p w:rsidR="000F0F7D" w:rsidRDefault="000F0F7D" w:rsidP="000F0F7D">
      <w:pPr>
        <w:spacing w:after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Индекс ММВБ за этот период немного снизился (-0.47%) и на закрытие в пятницу составлял 1623.99 пункта. Индекс Р</w:t>
      </w:r>
      <w:proofErr w:type="gramStart"/>
      <w:r>
        <w:rPr>
          <w:rFonts w:ascii="Verdana" w:hAnsi="Verdana"/>
          <w:sz w:val="18"/>
          <w:szCs w:val="18"/>
        </w:rPr>
        <w:t>ТС всл</w:t>
      </w:r>
      <w:proofErr w:type="gramEnd"/>
      <w:r>
        <w:rPr>
          <w:rFonts w:ascii="Verdana" w:hAnsi="Verdana"/>
          <w:sz w:val="18"/>
          <w:szCs w:val="18"/>
        </w:rPr>
        <w:t>едствие ослабления рубля упал в большей степени (-1.57%) до 916.06 пункта.</w:t>
      </w:r>
    </w:p>
    <w:p w:rsidR="000F0F7D" w:rsidRDefault="000F0F7D" w:rsidP="000F0F7D">
      <w:pPr>
        <w:spacing w:after="60"/>
        <w:rPr>
          <w:rFonts w:ascii="Verdana" w:hAnsi="Verdana"/>
          <w:sz w:val="18"/>
          <w:szCs w:val="18"/>
        </w:rPr>
      </w:pPr>
    </w:p>
    <w:tbl>
      <w:tblPr>
        <w:tblW w:w="10164" w:type="dxa"/>
        <w:tblCellMar>
          <w:left w:w="0" w:type="dxa"/>
          <w:right w:w="0" w:type="dxa"/>
        </w:tblCellMar>
        <w:tblLook w:val="04A0"/>
      </w:tblPr>
      <w:tblGrid>
        <w:gridCol w:w="3823"/>
        <w:gridCol w:w="2093"/>
        <w:gridCol w:w="1376"/>
        <w:gridCol w:w="1356"/>
        <w:gridCol w:w="1516"/>
      </w:tblGrid>
      <w:tr w:rsidR="000F0F7D" w:rsidTr="000F0F7D">
        <w:trPr>
          <w:trHeight w:val="300"/>
        </w:trPr>
        <w:tc>
          <w:tcPr>
            <w:tcW w:w="591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Акции российского рынка в период 6 – 12 июля</w:t>
            </w:r>
          </w:p>
        </w:tc>
        <w:tc>
          <w:tcPr>
            <w:tcW w:w="13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300"/>
        </w:trPr>
        <w:tc>
          <w:tcPr>
            <w:tcW w:w="38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F7D" w:rsidRDefault="000F0F7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0F7D" w:rsidTr="000F0F7D">
        <w:trPr>
          <w:trHeight w:val="600"/>
        </w:trPr>
        <w:tc>
          <w:tcPr>
            <w:tcW w:w="38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индекса</w:t>
            </w:r>
          </w:p>
        </w:tc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 конце периода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Недельный максимум</w:t>
            </w:r>
          </w:p>
        </w:tc>
        <w:tc>
          <w:tcPr>
            <w:tcW w:w="13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Недельный минимум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Недельное изменение</w:t>
            </w:r>
          </w:p>
        </w:tc>
      </w:tr>
      <w:tr w:rsidR="000F0F7D" w:rsidTr="000F0F7D">
        <w:trPr>
          <w:trHeight w:val="300"/>
        </w:trPr>
        <w:tc>
          <w:tcPr>
            <w:tcW w:w="38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ВТБ</w:t>
            </w:r>
          </w:p>
        </w:tc>
        <w:tc>
          <w:tcPr>
            <w:tcW w:w="2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0.08</w:t>
            </w:r>
          </w:p>
        </w:tc>
        <w:tc>
          <w:tcPr>
            <w:tcW w:w="13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0.08</w:t>
            </w:r>
          </w:p>
        </w:tc>
        <w:tc>
          <w:tcPr>
            <w:tcW w:w="13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0.07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-0.79%</w:t>
            </w:r>
          </w:p>
        </w:tc>
      </w:tr>
      <w:tr w:rsidR="000F0F7D" w:rsidTr="000F0F7D">
        <w:trPr>
          <w:trHeight w:val="300"/>
        </w:trPr>
        <w:tc>
          <w:tcPr>
            <w:tcW w:w="38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Газпром</w:t>
            </w:r>
          </w:p>
        </w:tc>
        <w:tc>
          <w:tcPr>
            <w:tcW w:w="2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143.90</w:t>
            </w:r>
          </w:p>
        </w:tc>
        <w:tc>
          <w:tcPr>
            <w:tcW w:w="13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144.86</w:t>
            </w:r>
          </w:p>
        </w:tc>
        <w:tc>
          <w:tcPr>
            <w:tcW w:w="13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139.55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-0.30%</w:t>
            </w:r>
          </w:p>
        </w:tc>
      </w:tr>
      <w:tr w:rsidR="000F0F7D" w:rsidTr="000F0F7D">
        <w:trPr>
          <w:trHeight w:val="300"/>
        </w:trPr>
        <w:tc>
          <w:tcPr>
            <w:tcW w:w="38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Лукойл</w:t>
            </w:r>
            <w:proofErr w:type="spellEnd"/>
          </w:p>
        </w:tc>
        <w:tc>
          <w:tcPr>
            <w:tcW w:w="2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2465.00</w:t>
            </w:r>
          </w:p>
        </w:tc>
        <w:tc>
          <w:tcPr>
            <w:tcW w:w="13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2488.80</w:t>
            </w:r>
          </w:p>
        </w:tc>
        <w:tc>
          <w:tcPr>
            <w:tcW w:w="13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2400.10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1.64%</w:t>
            </w:r>
          </w:p>
        </w:tc>
      </w:tr>
      <w:tr w:rsidR="000F0F7D" w:rsidTr="000F0F7D">
        <w:trPr>
          <w:trHeight w:val="300"/>
        </w:trPr>
        <w:tc>
          <w:tcPr>
            <w:tcW w:w="38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НЛМК</w:t>
            </w:r>
          </w:p>
        </w:tc>
        <w:tc>
          <w:tcPr>
            <w:tcW w:w="2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76.45</w:t>
            </w:r>
          </w:p>
        </w:tc>
        <w:tc>
          <w:tcPr>
            <w:tcW w:w="13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78.08</w:t>
            </w:r>
          </w:p>
        </w:tc>
        <w:tc>
          <w:tcPr>
            <w:tcW w:w="13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71.83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2.62%</w:t>
            </w:r>
          </w:p>
        </w:tc>
      </w:tr>
      <w:tr w:rsidR="000F0F7D" w:rsidTr="000F0F7D">
        <w:trPr>
          <w:trHeight w:val="300"/>
        </w:trPr>
        <w:tc>
          <w:tcPr>
            <w:tcW w:w="38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НОВАТЭК</w:t>
            </w:r>
          </w:p>
        </w:tc>
        <w:tc>
          <w:tcPr>
            <w:tcW w:w="2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565.50</w:t>
            </w:r>
          </w:p>
        </w:tc>
        <w:tc>
          <w:tcPr>
            <w:tcW w:w="13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566.50</w:t>
            </w:r>
          </w:p>
        </w:tc>
        <w:tc>
          <w:tcPr>
            <w:tcW w:w="13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545.00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2.63%</w:t>
            </w:r>
          </w:p>
        </w:tc>
      </w:tr>
      <w:tr w:rsidR="000F0F7D" w:rsidTr="000F0F7D">
        <w:trPr>
          <w:trHeight w:val="300"/>
        </w:trPr>
        <w:tc>
          <w:tcPr>
            <w:tcW w:w="38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Норникель</w:t>
            </w:r>
            <w:proofErr w:type="spellEnd"/>
          </w:p>
        </w:tc>
        <w:tc>
          <w:tcPr>
            <w:tcW w:w="2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9147.00</w:t>
            </w:r>
          </w:p>
        </w:tc>
        <w:tc>
          <w:tcPr>
            <w:tcW w:w="13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9414.00</w:t>
            </w:r>
          </w:p>
        </w:tc>
        <w:tc>
          <w:tcPr>
            <w:tcW w:w="13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8977.00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-1.25%</w:t>
            </w:r>
          </w:p>
        </w:tc>
      </w:tr>
      <w:tr w:rsidR="000F0F7D" w:rsidTr="000F0F7D">
        <w:trPr>
          <w:trHeight w:val="300"/>
        </w:trPr>
        <w:tc>
          <w:tcPr>
            <w:tcW w:w="38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Роснефть</w:t>
            </w:r>
          </w:p>
        </w:tc>
        <w:tc>
          <w:tcPr>
            <w:tcW w:w="2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136.10</w:t>
            </w:r>
          </w:p>
        </w:tc>
        <w:tc>
          <w:tcPr>
            <w:tcW w:w="13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137.60</w:t>
            </w:r>
          </w:p>
        </w:tc>
        <w:tc>
          <w:tcPr>
            <w:tcW w:w="13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133.60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0.67%</w:t>
            </w:r>
          </w:p>
        </w:tc>
      </w:tr>
      <w:tr w:rsidR="000F0F7D" w:rsidTr="000F0F7D">
        <w:trPr>
          <w:trHeight w:val="300"/>
        </w:trPr>
        <w:tc>
          <w:tcPr>
            <w:tcW w:w="38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 xml:space="preserve">Сбербанк, </w:t>
            </w:r>
            <w:proofErr w:type="spellStart"/>
            <w:r>
              <w:rPr>
                <w:color w:val="000000"/>
              </w:rPr>
              <w:t>ао</w:t>
            </w:r>
            <w:proofErr w:type="spellEnd"/>
          </w:p>
        </w:tc>
        <w:tc>
          <w:tcPr>
            <w:tcW w:w="2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71.06</w:t>
            </w:r>
          </w:p>
        </w:tc>
        <w:tc>
          <w:tcPr>
            <w:tcW w:w="13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71.20</w:t>
            </w:r>
          </w:p>
        </w:tc>
        <w:tc>
          <w:tcPr>
            <w:tcW w:w="13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66.50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0.55%</w:t>
            </w:r>
          </w:p>
        </w:tc>
      </w:tr>
      <w:tr w:rsidR="000F0F7D" w:rsidTr="000F0F7D">
        <w:trPr>
          <w:trHeight w:val="300"/>
        </w:trPr>
        <w:tc>
          <w:tcPr>
            <w:tcW w:w="38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lastRenderedPageBreak/>
              <w:t xml:space="preserve">Сбербанк, </w:t>
            </w:r>
            <w:proofErr w:type="spellStart"/>
            <w:r>
              <w:rPr>
                <w:color w:val="000000"/>
              </w:rPr>
              <w:t>ап</w:t>
            </w:r>
            <w:proofErr w:type="spellEnd"/>
          </w:p>
        </w:tc>
        <w:tc>
          <w:tcPr>
            <w:tcW w:w="2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49.15</w:t>
            </w:r>
          </w:p>
        </w:tc>
        <w:tc>
          <w:tcPr>
            <w:tcW w:w="13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49.37</w:t>
            </w:r>
          </w:p>
        </w:tc>
        <w:tc>
          <w:tcPr>
            <w:tcW w:w="13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46.00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2.08%</w:t>
            </w:r>
          </w:p>
        </w:tc>
      </w:tr>
      <w:tr w:rsidR="000F0F7D" w:rsidTr="000F0F7D">
        <w:trPr>
          <w:trHeight w:val="300"/>
        </w:trPr>
        <w:tc>
          <w:tcPr>
            <w:tcW w:w="38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Сургутнефтегаз</w:t>
            </w:r>
            <w:proofErr w:type="spellEnd"/>
          </w:p>
        </w:tc>
        <w:tc>
          <w:tcPr>
            <w:tcW w:w="2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30.88</w:t>
            </w:r>
          </w:p>
        </w:tc>
        <w:tc>
          <w:tcPr>
            <w:tcW w:w="13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32.90</w:t>
            </w:r>
          </w:p>
        </w:tc>
        <w:tc>
          <w:tcPr>
            <w:tcW w:w="13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30.64</w:t>
            </w:r>
          </w:p>
        </w:tc>
        <w:tc>
          <w:tcPr>
            <w:tcW w:w="15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F7D" w:rsidRDefault="000F0F7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-5.48%</w:t>
            </w:r>
          </w:p>
        </w:tc>
      </w:tr>
    </w:tbl>
    <w:p w:rsidR="000F0F7D" w:rsidRPr="000F0F7D" w:rsidRDefault="000F0F7D" w:rsidP="000F0F7D">
      <w:pPr>
        <w:ind w:right="424"/>
      </w:pPr>
    </w:p>
    <w:sectPr w:rsidR="000F0F7D" w:rsidRPr="000F0F7D" w:rsidSect="000F0F7D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F7D"/>
    <w:rsid w:val="000F0F7D"/>
    <w:rsid w:val="00C21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9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1848</Words>
  <Characters>10537</Characters>
  <Application>Microsoft Office Word</Application>
  <DocSecurity>0</DocSecurity>
  <Lines>87</Lines>
  <Paragraphs>24</Paragraphs>
  <ScaleCrop>false</ScaleCrop>
  <Company>Finam</Company>
  <LinksUpToDate>false</LinksUpToDate>
  <CharactersWithSpaces>12361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igrodzinskaya</dc:creator>
  <cp:lastModifiedBy>igrodzinskaya</cp:lastModifiedBy>
  <cp:revision>1</cp:revision>
  <dcterms:created xsi:type="dcterms:W3CDTF">2015-07-14T14:05:00Z</dcterms:created>
  <dcterms:modified xsi:type="dcterms:W3CDTF">2015-07-14T14:14:00Z</dcterms:modified>
</cp:coreProperties>
</file>