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A7" w:rsidRDefault="003374A7" w:rsidP="003374A7">
      <w:pPr>
        <w:pStyle w:val="a7"/>
        <w:spacing w:line="276" w:lineRule="auto"/>
        <w:rPr>
          <w:rStyle w:val="a8"/>
        </w:rPr>
      </w:pPr>
      <w:r>
        <w:rPr>
          <w:rStyle w:val="a8"/>
        </w:rPr>
        <w:t xml:space="preserve">Алексей Матросов, руководитель аналитического отдела ГК </w:t>
      </w:r>
      <w:proofErr w:type="spellStart"/>
      <w:r>
        <w:rPr>
          <w:rStyle w:val="a8"/>
        </w:rPr>
        <w:t>Broco</w:t>
      </w:r>
      <w:proofErr w:type="spellEnd"/>
    </w:p>
    <w:p w:rsidR="003374A7" w:rsidRPr="003374A7" w:rsidRDefault="003374A7" w:rsidP="003374A7">
      <w:pPr>
        <w:spacing w:after="200"/>
      </w:pPr>
    </w:p>
    <w:p w:rsidR="003374A7" w:rsidRDefault="003374A7" w:rsidP="003374A7">
      <w:pPr>
        <w:spacing w:after="200"/>
      </w:pPr>
      <w:r>
        <w:t>Российский фондовый рынок на прошлой неделе показал неплохой рост котировок. Позитивом для роста акций явилось заседание ОПЕК, на котором было решено оставить квоты добычи нефти на прошлых уровнях. Макроэкономические данные, в конце недели от Китая по торговому балансу оказались слабее ожиданий рынка. Так же снижение фондовых индексов США до новых 2-х месячных минимумов оказывало негативное влияние на фондовый рынок в РФ, где в пятницу наблюдалась негативная динамика. </w:t>
      </w:r>
    </w:p>
    <w:p w:rsidR="003374A7" w:rsidRDefault="003374A7" w:rsidP="003374A7">
      <w:pPr>
        <w:spacing w:after="200"/>
      </w:pPr>
      <w:r>
        <w:rPr>
          <w:color w:val="000000"/>
        </w:rPr>
        <w:t>Фьючерсный контракт на индекс РТС (RIM1) по итогам торговой недели укрепился на 4,13 %, начав торги на отметке </w:t>
      </w:r>
      <w:r>
        <w:rPr>
          <w:color w:val="262626"/>
        </w:rPr>
        <w:t>184 405</w:t>
      </w:r>
      <w:r>
        <w:t> </w:t>
      </w:r>
      <w:r>
        <w:rPr>
          <w:color w:val="000000"/>
        </w:rPr>
        <w:t>пунктов и закончив торги на уровне </w:t>
      </w:r>
      <w:r>
        <w:rPr>
          <w:color w:val="262626"/>
        </w:rPr>
        <w:t>192030 </w:t>
      </w:r>
      <w:r>
        <w:rPr>
          <w:color w:val="000000"/>
        </w:rPr>
        <w:t>пунктов. Общее число операций за неделю по фьючерсному контракту на индекс РТС, составило 2 823 539 сделок. Объем торгов составил 7 881 900 контрактов. Наиболее активным днем стал четверг, когда было заключено </w:t>
      </w:r>
      <w:r>
        <w:rPr>
          <w:color w:val="262626"/>
        </w:rPr>
        <w:t>646 322 </w:t>
      </w:r>
      <w:r>
        <w:rPr>
          <w:color w:val="000000"/>
        </w:rPr>
        <w:t>сделок и </w:t>
      </w:r>
      <w:r>
        <w:rPr>
          <w:color w:val="262626"/>
        </w:rPr>
        <w:t>1 798 041</w:t>
      </w:r>
      <w:r>
        <w:rPr>
          <w:color w:val="000000"/>
        </w:rPr>
        <w:t>. Можно ожидать дальнейшего умеренного роста на фьючерсный контракт РТС. Но не стоит забывать, что последний день обращения фьючерсного контракта РТС (</w:t>
      </w:r>
      <w:r>
        <w:rPr>
          <w:color w:val="000000"/>
          <w:lang w:val="en-US"/>
        </w:rPr>
        <w:t>RIM</w:t>
      </w:r>
      <w:r>
        <w:rPr>
          <w:color w:val="000000"/>
        </w:rPr>
        <w:t>1) приходится на 15.06.2011.</w:t>
      </w:r>
      <w:r>
        <w:rPr>
          <w:color w:val="000000"/>
        </w:rPr>
        <w:br/>
      </w:r>
      <w:r>
        <w:rPr>
          <w:color w:val="000000"/>
        </w:rPr>
        <w:br/>
        <w:t>Фьючерсный контракт на обыкновенные акции Сбербанка (SRM1) в течение прошлой неделе вырос на 2,47%,  начав торги с отметки </w:t>
      </w:r>
      <w:r>
        <w:rPr>
          <w:color w:val="262626"/>
        </w:rPr>
        <w:t>9 530 </w:t>
      </w:r>
      <w:r>
        <w:rPr>
          <w:color w:val="000000"/>
        </w:rPr>
        <w:t>пунктов и закончив неделю уровнем в </w:t>
      </w:r>
      <w:r>
        <w:rPr>
          <w:color w:val="262626"/>
        </w:rPr>
        <w:t>9 765 </w:t>
      </w:r>
      <w:r>
        <w:rPr>
          <w:color w:val="000000"/>
        </w:rPr>
        <w:t>пунктов. Объем торгов составил 3 505 023 контрактов. Общее число операций по фьючерсному контракту на акции Сбербанка составило 390 243 сделок. Наиболее активным днем недели был четверг, когда было заключено </w:t>
      </w:r>
      <w:r>
        <w:rPr>
          <w:color w:val="262626"/>
        </w:rPr>
        <w:t>93 977 </w:t>
      </w:r>
      <w:r>
        <w:rPr>
          <w:color w:val="000000"/>
        </w:rPr>
        <w:t>сделки и </w:t>
      </w:r>
      <w:r>
        <w:rPr>
          <w:color w:val="262626"/>
        </w:rPr>
        <w:t>898 295 </w:t>
      </w:r>
      <w:r>
        <w:rPr>
          <w:color w:val="000000"/>
        </w:rPr>
        <w:t>контрактов. В среднесрочной перспективе, можно ожидать роста при пробое уровня 97.8, однако в краткосрочной перспективе, на попытках роста рекомендовал бы закрывать позиции и переходить на следующие фьючерсные контракты, на акции Сбербанка. Так как текущие фьючерсные контракты на акции Сбербанка (</w:t>
      </w:r>
      <w:r>
        <w:rPr>
          <w:color w:val="000000"/>
          <w:lang w:val="en-US"/>
        </w:rPr>
        <w:t>SRM</w:t>
      </w:r>
      <w:r>
        <w:rPr>
          <w:color w:val="000000"/>
        </w:rPr>
        <w:t>1) прекращают торговаться 14.06.2011.</w:t>
      </w:r>
      <w:r>
        <w:rPr>
          <w:color w:val="000000"/>
        </w:rPr>
        <w:br/>
      </w:r>
      <w:r>
        <w:rPr>
          <w:color w:val="000000"/>
        </w:rPr>
        <w:br/>
        <w:t xml:space="preserve">Рынок нефти на прошедшей неделе, показывал неплохой рост в начале недели на решении ОПЕК о сохранении объёмов квот на добычу нефти. Но все же после заседания Опек министр нефти Саудовской Аравии Али </w:t>
      </w:r>
      <w:proofErr w:type="spellStart"/>
      <w:proofErr w:type="gramStart"/>
      <w:r>
        <w:rPr>
          <w:color w:val="000000"/>
        </w:rPr>
        <w:t>Аль-Найми</w:t>
      </w:r>
      <w:proofErr w:type="spellEnd"/>
      <w:proofErr w:type="gramEnd"/>
      <w:r>
        <w:rPr>
          <w:color w:val="000000"/>
        </w:rPr>
        <w:t xml:space="preserve"> заявил, что его страна увеличит поставки без оглядки на решение ОПЕК.</w:t>
      </w:r>
      <w:r>
        <w:t> </w:t>
      </w:r>
      <w:r>
        <w:rPr>
          <w:color w:val="000000"/>
        </w:rPr>
        <w:t>Одним из предметов беспокойств Саудовской Аравии является рост инвестиций в развитие альтернативной энергетики, что в долгосрочной перспективе может привести к резкому падению спроса на нефть. Это заявление оказало давление на цену нефти, и она скорректировалась вниз после роста цены на решении ОПЕК по квотам на добычу. </w:t>
      </w:r>
      <w:r>
        <w:br/>
      </w:r>
      <w:r>
        <w:rPr>
          <w:color w:val="000000"/>
        </w:rPr>
        <w:br/>
        <w:t>По итогам прошедшей недели цена фьючерсного контракта на сырую нефть марки Brent  (РТС BRM1) укрепилась  на 2,96%  . Начав торги с отметки </w:t>
      </w:r>
      <w:r>
        <w:rPr>
          <w:color w:val="262626"/>
        </w:rPr>
        <w:t>115 </w:t>
      </w:r>
      <w:r>
        <w:rPr>
          <w:color w:val="000000"/>
        </w:rPr>
        <w:t>и закончив неделю уровнем в </w:t>
      </w:r>
      <w:r>
        <w:rPr>
          <w:color w:val="262626"/>
        </w:rPr>
        <w:t>118,4</w:t>
      </w:r>
      <w:r>
        <w:rPr>
          <w:color w:val="000000"/>
        </w:rPr>
        <w:t>. Общее число контрактов составило 536152, а общее число заключенных сделок составило 28054.  В краткосрочной перспективе можно ожидать умеренного  укрепления фьючерсного контракта на нефть марки  Brent. Но не стоит забывать, что текущие фьючерсные контракты на сырую нефть марки Brent  (РТС BRM1) прекращают торговаться 16.06.2011.</w:t>
      </w:r>
    </w:p>
    <w:p w:rsidR="003374A7" w:rsidRDefault="003374A7" w:rsidP="003374A7">
      <w:pPr>
        <w:spacing w:after="200"/>
      </w:pPr>
      <w:r>
        <w:rPr>
          <w:color w:val="000000"/>
        </w:rPr>
        <w:t>На этой неделе внимание участников торгов будет сосредоточено на инфляционных показателях в Китае, США и Англии. Показателям розничной торговли в США, данным по разрешениям на строительство в США. А так же диффузионным показателям деловой активности по регионам США.</w:t>
      </w:r>
    </w:p>
    <w:p w:rsidR="001B788C" w:rsidRDefault="003374A7" w:rsidP="003374A7">
      <w:pPr>
        <w:spacing w:after="200"/>
        <w:rPr>
          <w:color w:val="000000"/>
        </w:rPr>
      </w:pPr>
      <w:r>
        <w:rPr>
          <w:color w:val="000000"/>
        </w:rPr>
        <w:lastRenderedPageBreak/>
        <w:t>В Китае по средним ожиданиям рынка инфляция составит  +5.5% годовых в потребительских ценах, что больше чем в предыдущем месяце +5.3%. Но ожидается замедление индекса цен производителей с 6.8% до 6.6% годовых. Показатели инфляции в США по ожиданиям на рынке замедлят темпы роста.  Розничная торговля в США по средним ожиданиям рынка замедлится до -0.3% в мае. Разрешение на строительство ожидается с небольшим снижением до 0.55М против 0.56М в предыдущем отчете. Диффузионные индексы по ожиданиям рынка покажут улучшение деловой активности.</w:t>
      </w:r>
    </w:p>
    <w:sectPr w:rsidR="001B788C" w:rsidSect="001B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F6C"/>
    <w:rsid w:val="001B788C"/>
    <w:rsid w:val="001D57A1"/>
    <w:rsid w:val="00246C0B"/>
    <w:rsid w:val="002D64B7"/>
    <w:rsid w:val="002E5F6C"/>
    <w:rsid w:val="003374A7"/>
    <w:rsid w:val="004110B0"/>
    <w:rsid w:val="006474A2"/>
    <w:rsid w:val="00705862"/>
    <w:rsid w:val="00800F16"/>
    <w:rsid w:val="008971BB"/>
    <w:rsid w:val="00962381"/>
    <w:rsid w:val="00D61E17"/>
    <w:rsid w:val="00F2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A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uiPriority w:val="1"/>
    <w:qFormat/>
    <w:rsid w:val="00962381"/>
    <w:pPr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18"/>
      <w:lang w:eastAsia="ru-RU"/>
    </w:rPr>
  </w:style>
  <w:style w:type="paragraph" w:styleId="a4">
    <w:name w:val="List Paragraph"/>
    <w:aliases w:val="Мой"/>
    <w:basedOn w:val="a"/>
    <w:uiPriority w:val="34"/>
    <w:qFormat/>
    <w:rsid w:val="00962381"/>
    <w:pPr>
      <w:spacing w:before="120" w:after="120"/>
      <w:contextualSpacing/>
      <w:jc w:val="both"/>
    </w:pPr>
    <w:rPr>
      <w:color w:val="000000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962381"/>
    <w:pPr>
      <w:spacing w:after="12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2381"/>
  </w:style>
  <w:style w:type="paragraph" w:styleId="a7">
    <w:name w:val="Normal (Web)"/>
    <w:basedOn w:val="a"/>
    <w:uiPriority w:val="99"/>
    <w:unhideWhenUsed/>
    <w:rsid w:val="003374A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374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ovoronina</dc:creator>
  <cp:keywords/>
  <dc:description/>
  <cp:lastModifiedBy>ovoronina</cp:lastModifiedBy>
  <cp:revision>3</cp:revision>
  <dcterms:created xsi:type="dcterms:W3CDTF">2011-06-14T10:07:00Z</dcterms:created>
  <dcterms:modified xsi:type="dcterms:W3CDTF">2011-06-14T10:08:00Z</dcterms:modified>
</cp:coreProperties>
</file>