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96" w:rsidRPr="00A80F96" w:rsidRDefault="00A80F96" w:rsidP="00535F28">
      <w:pPr>
        <w:pStyle w:val="a3"/>
        <w:shd w:val="clear" w:color="auto" w:fill="FFFFFF"/>
        <w:spacing w:line="300" w:lineRule="atLeast"/>
        <w:jc w:val="both"/>
        <w:rPr>
          <w:b/>
          <w:color w:val="000000"/>
        </w:rPr>
      </w:pPr>
      <w:r w:rsidRPr="00A80F96">
        <w:rPr>
          <w:b/>
          <w:color w:val="000000"/>
        </w:rPr>
        <w:t>Спикер – Вадим Бит-Аврагим, старший портфельный управляющий УК «</w:t>
      </w:r>
      <w:r w:rsidR="004A05E4">
        <w:rPr>
          <w:b/>
          <w:color w:val="000000"/>
        </w:rPr>
        <w:t>Ка</w:t>
      </w:r>
      <w:r w:rsidRPr="00A80F96">
        <w:rPr>
          <w:b/>
          <w:color w:val="000000"/>
        </w:rPr>
        <w:t>питалЪ»</w:t>
      </w:r>
    </w:p>
    <w:p w:rsidR="005B0040" w:rsidRPr="00A459FB" w:rsidRDefault="002F6B9B" w:rsidP="00535F28">
      <w:pPr>
        <w:pStyle w:val="a3"/>
        <w:shd w:val="clear" w:color="auto" w:fill="FFFFFF"/>
        <w:spacing w:line="300" w:lineRule="atLeast"/>
        <w:jc w:val="both"/>
      </w:pPr>
      <w:r w:rsidRPr="002F6B9B">
        <w:rPr>
          <w:b/>
          <w:color w:val="000000"/>
          <w:u w:val="single"/>
        </w:rPr>
        <w:t>Российский рынок.</w:t>
      </w:r>
      <w:r>
        <w:rPr>
          <w:color w:val="000000"/>
        </w:rPr>
        <w:t xml:space="preserve"> </w:t>
      </w:r>
      <w:r w:rsidR="00C466C2" w:rsidRPr="00535F28">
        <w:rPr>
          <w:color w:val="000000"/>
        </w:rPr>
        <w:t xml:space="preserve">Индекс РТС за прошедшую неделю прибавил 7,5% до уровня 999,4 на фоне одного из самых существенных недельных укреплений рубля за всю историю. </w:t>
      </w:r>
      <w:r w:rsidR="005B0040" w:rsidRPr="00535F28">
        <w:rPr>
          <w:color w:val="000000"/>
        </w:rPr>
        <w:t>Основной позитив исходил</w:t>
      </w:r>
      <w:r w:rsidR="00535F28">
        <w:rPr>
          <w:color w:val="000000"/>
        </w:rPr>
        <w:t xml:space="preserve"> от</w:t>
      </w:r>
      <w:r w:rsidR="005B0040" w:rsidRPr="00535F28">
        <w:rPr>
          <w:color w:val="000000"/>
        </w:rPr>
        <w:t xml:space="preserve"> </w:t>
      </w:r>
      <w:r w:rsidR="00C466C2" w:rsidRPr="00535F28">
        <w:rPr>
          <w:color w:val="000000"/>
        </w:rPr>
        <w:t>российск</w:t>
      </w:r>
      <w:r w:rsidR="005B0040" w:rsidRPr="00535F28">
        <w:rPr>
          <w:color w:val="000000"/>
        </w:rPr>
        <w:t>ого рубля</w:t>
      </w:r>
      <w:r w:rsidR="00C466C2" w:rsidRPr="00535F28">
        <w:rPr>
          <w:color w:val="000000"/>
        </w:rPr>
        <w:t>, который продемонстрировал очень сильную динамику по основным валютным парам</w:t>
      </w:r>
      <w:r w:rsidR="00C466C2" w:rsidRPr="00A66F5C">
        <w:rPr>
          <w:color w:val="000000"/>
        </w:rPr>
        <w:t xml:space="preserve">. Пара доллар/рубль потеряла почти 10% за неделю, пара евро/рубль - минус 12%. В пятницу котировки дошли до уровня 50,30 рублей за доллар.  Однако ЦБ </w:t>
      </w:r>
      <w:r w:rsidR="005B0040" w:rsidRPr="00A66F5C">
        <w:rPr>
          <w:color w:val="000000"/>
        </w:rPr>
        <w:t xml:space="preserve">решил повлиять на происходящее  резкое укрепление рубля и </w:t>
      </w:r>
      <w:r w:rsidR="00C466C2" w:rsidRPr="00A66F5C">
        <w:rPr>
          <w:color w:val="000000"/>
        </w:rPr>
        <w:t>принял решение о подъеме процентных ставок на аукционах РЕПО в иностранной валюте еще на 0,5</w:t>
      </w:r>
      <w:r w:rsidR="00535F28" w:rsidRPr="00A66F5C">
        <w:rPr>
          <w:color w:val="000000"/>
        </w:rPr>
        <w:t xml:space="preserve"> %</w:t>
      </w:r>
      <w:r w:rsidR="00C466C2" w:rsidRPr="00A66F5C">
        <w:rPr>
          <w:color w:val="000000"/>
        </w:rPr>
        <w:t xml:space="preserve">. </w:t>
      </w:r>
      <w:r w:rsidR="005B0040" w:rsidRPr="00A66F5C">
        <w:rPr>
          <w:color w:val="000000"/>
        </w:rPr>
        <w:t xml:space="preserve"> </w:t>
      </w:r>
      <w:r w:rsidR="00C466C2" w:rsidRPr="00A66F5C">
        <w:rPr>
          <w:color w:val="000000"/>
        </w:rPr>
        <w:t xml:space="preserve">Реакция на данную новость была </w:t>
      </w:r>
      <w:r w:rsidR="00C466C2" w:rsidRPr="00A66F5C">
        <w:t>незамедлительной, пара доллар/рубль</w:t>
      </w:r>
      <w:r w:rsidR="005B0040" w:rsidRPr="00A66F5C">
        <w:t xml:space="preserve"> резко достиг</w:t>
      </w:r>
      <w:r w:rsidR="004A05E4" w:rsidRPr="00A66F5C">
        <w:t>ла</w:t>
      </w:r>
      <w:r w:rsidR="005B0040" w:rsidRPr="00A66F5C">
        <w:t xml:space="preserve"> отметки</w:t>
      </w:r>
      <w:r w:rsidR="00C466C2" w:rsidRPr="00A66F5C">
        <w:t xml:space="preserve"> </w:t>
      </w:r>
      <w:r w:rsidR="004A05E4" w:rsidRPr="00A66F5C">
        <w:t>52.54 рубля за доллар к закрытию пятницы</w:t>
      </w:r>
      <w:r w:rsidR="00C466C2" w:rsidRPr="00A66F5C">
        <w:t>.</w:t>
      </w:r>
      <w:r w:rsidR="005B0040" w:rsidRPr="00A66F5C">
        <w:t xml:space="preserve"> Повышение ставок - первый шаг к нормализации политики ЦБ РФ</w:t>
      </w:r>
      <w:r w:rsidR="004A05E4" w:rsidRPr="00A66F5C">
        <w:t>,</w:t>
      </w:r>
      <w:r w:rsidR="005B0040" w:rsidRPr="00A66F5C">
        <w:t xml:space="preserve"> и этот шаг предпринят, когда, по мнению представителей экономического блока правительства</w:t>
      </w:r>
      <w:r w:rsidR="005B0040" w:rsidRPr="00A66F5C">
        <w:rPr>
          <w:color w:val="000000"/>
        </w:rPr>
        <w:t>, рубль</w:t>
      </w:r>
      <w:r w:rsidR="005B0040" w:rsidRPr="00535F28">
        <w:rPr>
          <w:color w:val="000000"/>
        </w:rPr>
        <w:t xml:space="preserve"> вернулся к своим фундаментально обоснованным значениям. Мы остаёмся при мнении, что до конца года рубль имеет основания частично потерять отвоёванные позиции против доллара при сохранении </w:t>
      </w:r>
      <w:r w:rsidR="005B0040" w:rsidRPr="00A459FB">
        <w:rPr>
          <w:color w:val="000000"/>
        </w:rPr>
        <w:t xml:space="preserve">текущих значений цен на </w:t>
      </w:r>
      <w:r w:rsidR="005B0040" w:rsidRPr="00A459FB">
        <w:t>нефть.</w:t>
      </w:r>
    </w:p>
    <w:p w:rsidR="004A05E4" w:rsidRPr="00A459FB" w:rsidRDefault="004A05E4" w:rsidP="00535F28">
      <w:pPr>
        <w:pStyle w:val="a3"/>
        <w:shd w:val="clear" w:color="auto" w:fill="FFFFFF"/>
        <w:spacing w:line="300" w:lineRule="atLeast"/>
        <w:jc w:val="both"/>
      </w:pPr>
      <w:r w:rsidRPr="00A459FB">
        <w:t>Значительное укрепление рубля на прошедшей неделе негативно повлияло на акции экспортёров  (металлургов и нефтяных компаний). Если сейчас продолжится возвратное движение по рублю в район 55-57 рублей за доллар, то этого будет достаточно для восстановления котировок экспортёров.</w:t>
      </w:r>
    </w:p>
    <w:p w:rsidR="009824D8" w:rsidRDefault="002F6B9B" w:rsidP="00535F28">
      <w:pPr>
        <w:pStyle w:val="a3"/>
        <w:shd w:val="clear" w:color="auto" w:fill="FFFFFF"/>
        <w:spacing w:line="300" w:lineRule="atLeast"/>
        <w:jc w:val="both"/>
        <w:rPr>
          <w:color w:val="000000"/>
          <w:shd w:val="clear" w:color="auto" w:fill="FFFFFF"/>
        </w:rPr>
      </w:pPr>
      <w:r w:rsidRPr="002F6B9B">
        <w:rPr>
          <w:b/>
          <w:u w:val="single"/>
          <w:shd w:val="clear" w:color="auto" w:fill="FFFFFF"/>
        </w:rPr>
        <w:t>Глобальные площадки.</w:t>
      </w:r>
      <w:r w:rsidR="009824D8" w:rsidRPr="00A459FB">
        <w:rPr>
          <w:shd w:val="clear" w:color="auto" w:fill="FFFFFF"/>
        </w:rPr>
        <w:t xml:space="preserve"> </w:t>
      </w:r>
      <w:r w:rsidR="005B0040" w:rsidRPr="00A459FB">
        <w:rPr>
          <w:shd w:val="clear" w:color="auto" w:fill="FFFFFF"/>
        </w:rPr>
        <w:t>На рынках развитых стран происходят события, которые заставляют инвесторов смотреть на биржи более оптимистично. В Японии</w:t>
      </w:r>
      <w:r w:rsidR="005B0040" w:rsidRPr="00535F28">
        <w:rPr>
          <w:color w:val="000000"/>
          <w:shd w:val="clear" w:color="auto" w:fill="FFFFFF"/>
        </w:rPr>
        <w:t xml:space="preserve"> индекс Nikkei ненадолго превысил психологическую о</w:t>
      </w:r>
      <w:r w:rsidR="004A05E4">
        <w:rPr>
          <w:color w:val="000000"/>
          <w:shd w:val="clear" w:color="auto" w:fill="FFFFFF"/>
        </w:rPr>
        <w:t>тметку 20 000 впервые за 15 лет.</w:t>
      </w:r>
      <w:r w:rsidR="005B0040" w:rsidRPr="00535F28">
        <w:rPr>
          <w:color w:val="000000"/>
          <w:shd w:val="clear" w:color="auto" w:fill="FFFFFF"/>
        </w:rPr>
        <w:t xml:space="preserve"> Факторы роста: слабая йена, низкие цены на нефть. В Китае наблюдается приток </w:t>
      </w:r>
      <w:r w:rsidR="009824D8" w:rsidRPr="00535F28">
        <w:rPr>
          <w:color w:val="000000"/>
          <w:shd w:val="clear" w:color="auto" w:fill="FFFFFF"/>
        </w:rPr>
        <w:t xml:space="preserve">свежих денег от фондов, инвестирующих в развивающиеся рынки, а также </w:t>
      </w:r>
      <w:r w:rsidR="005B0040" w:rsidRPr="00535F28">
        <w:rPr>
          <w:color w:val="000000"/>
          <w:shd w:val="clear" w:color="auto" w:fill="FFFFFF"/>
        </w:rPr>
        <w:t>среди частных</w:t>
      </w:r>
      <w:r w:rsidR="009824D8" w:rsidRPr="00535F28">
        <w:rPr>
          <w:color w:val="000000"/>
          <w:shd w:val="clear" w:color="auto" w:fill="FFFFFF"/>
        </w:rPr>
        <w:t xml:space="preserve"> локальных</w:t>
      </w:r>
      <w:r w:rsidR="005B0040" w:rsidRPr="00535F28">
        <w:rPr>
          <w:color w:val="000000"/>
          <w:shd w:val="clear" w:color="auto" w:fill="FFFFFF"/>
        </w:rPr>
        <w:t xml:space="preserve"> инвесторов вспыхнул огромный интерес к операциям на фондовой бирже. В Европе после того, как ЕЦБ одобрил программу QE, новые рекорды поставили фондовые индексы </w:t>
      </w:r>
      <w:r w:rsidR="005B0040" w:rsidRPr="00A459FB">
        <w:rPr>
          <w:shd w:val="clear" w:color="auto" w:fill="FFFFFF"/>
        </w:rPr>
        <w:t xml:space="preserve">стран </w:t>
      </w:r>
      <w:r w:rsidR="004A05E4" w:rsidRPr="00A459FB">
        <w:rPr>
          <w:shd w:val="clear" w:color="auto" w:fill="FFFFFF"/>
        </w:rPr>
        <w:t>Еврозоны</w:t>
      </w:r>
      <w:r w:rsidR="005B0040" w:rsidRPr="00A459FB">
        <w:rPr>
          <w:shd w:val="clear" w:color="auto" w:fill="FFFFFF"/>
        </w:rPr>
        <w:t>.</w:t>
      </w:r>
      <w:r w:rsidR="009824D8" w:rsidRPr="00A459FB">
        <w:rPr>
          <w:shd w:val="clear" w:color="auto" w:fill="FFFFFF"/>
        </w:rPr>
        <w:t xml:space="preserve">  Индекс StoxxEurope-600 обновил свой исторический максимум, демонстрируя рост с начала года на 21%. Однако надо учитывать, что с начала года курс евро подешевел к доллару на 22% на ожиданиях запуска программы монетарного смягчения от ЕЦБ. Дополнительным</w:t>
      </w:r>
      <w:r w:rsidR="009824D8" w:rsidRPr="00535F28">
        <w:rPr>
          <w:color w:val="000000"/>
          <w:shd w:val="clear" w:color="auto" w:fill="FFFFFF"/>
        </w:rPr>
        <w:t xml:space="preserve"> позитивом для европейских площадок послужила новость о том, что </w:t>
      </w:r>
      <w:r w:rsidR="005B0040" w:rsidRPr="00535F28">
        <w:rPr>
          <w:color w:val="000000"/>
          <w:shd w:val="clear" w:color="auto" w:fill="FFFFFF"/>
        </w:rPr>
        <w:t>Греция перечислила МВФ 450 млн</w:t>
      </w:r>
      <w:r w:rsidR="009824D8" w:rsidRPr="00535F28">
        <w:rPr>
          <w:color w:val="000000"/>
          <w:shd w:val="clear" w:color="auto" w:fill="FFFFFF"/>
        </w:rPr>
        <w:t>.</w:t>
      </w:r>
      <w:r w:rsidR="005B0040" w:rsidRPr="00535F28">
        <w:rPr>
          <w:color w:val="000000"/>
          <w:shd w:val="clear" w:color="auto" w:fill="FFFFFF"/>
        </w:rPr>
        <w:t xml:space="preserve"> евр</w:t>
      </w:r>
      <w:r w:rsidR="009824D8" w:rsidRPr="00535F28">
        <w:rPr>
          <w:color w:val="000000"/>
          <w:shd w:val="clear" w:color="auto" w:fill="FFFFFF"/>
        </w:rPr>
        <w:t xml:space="preserve">о в порядке обслуживания долга. </w:t>
      </w:r>
    </w:p>
    <w:p w:rsidR="005B0040" w:rsidRPr="00535F28" w:rsidRDefault="009824D8" w:rsidP="00535F28">
      <w:pPr>
        <w:pStyle w:val="a3"/>
        <w:shd w:val="clear" w:color="auto" w:fill="FFFFFF"/>
        <w:spacing w:line="300" w:lineRule="atLeast"/>
        <w:jc w:val="both"/>
        <w:rPr>
          <w:color w:val="000000"/>
          <w:shd w:val="clear" w:color="auto" w:fill="FFFFFF"/>
        </w:rPr>
      </w:pPr>
      <w:r w:rsidRPr="00535F28">
        <w:rPr>
          <w:color w:val="000000"/>
          <w:shd w:val="clear" w:color="auto" w:fill="FFFFFF"/>
        </w:rPr>
        <w:t xml:space="preserve">Американский индекс S&amp;P 500 по итогам недели вырос на 1,7%. </w:t>
      </w:r>
      <w:r w:rsidR="005B0040" w:rsidRPr="00535F28">
        <w:rPr>
          <w:color w:val="000000"/>
          <w:shd w:val="clear" w:color="auto" w:fill="FFFFFF"/>
        </w:rPr>
        <w:t>В США начался сезон отчетности. Поскольку компании из состава индекса ж</w:t>
      </w:r>
      <w:r w:rsidR="004A05E4">
        <w:rPr>
          <w:color w:val="000000"/>
          <w:shd w:val="clear" w:color="auto" w:fill="FFFFFF"/>
        </w:rPr>
        <w:t>дут снижения доходов на 4,8% в первом</w:t>
      </w:r>
      <w:r w:rsidR="005B0040" w:rsidRPr="00535F28">
        <w:rPr>
          <w:color w:val="000000"/>
          <w:shd w:val="clear" w:color="auto" w:fill="FFFFFF"/>
        </w:rPr>
        <w:t xml:space="preserve"> квартале по сравнению с прошлым годом, у инвесторов нет завышенных ожиданий по сезону отчетности. </w:t>
      </w:r>
      <w:r w:rsidRPr="00535F28">
        <w:rPr>
          <w:color w:val="000000"/>
          <w:shd w:val="clear" w:color="auto" w:fill="FFFFFF"/>
        </w:rPr>
        <w:t xml:space="preserve">Скорее </w:t>
      </w:r>
      <w:r w:rsidR="00535F28" w:rsidRPr="00535F28">
        <w:rPr>
          <w:color w:val="000000"/>
          <w:shd w:val="clear" w:color="auto" w:fill="FFFFFF"/>
        </w:rPr>
        <w:t>всего,</w:t>
      </w:r>
      <w:r w:rsidRPr="00535F28">
        <w:rPr>
          <w:color w:val="000000"/>
          <w:shd w:val="clear" w:color="auto" w:fill="FFFFFF"/>
        </w:rPr>
        <w:t xml:space="preserve"> ф</w:t>
      </w:r>
      <w:r w:rsidR="005B0040" w:rsidRPr="00535F28">
        <w:rPr>
          <w:color w:val="000000"/>
          <w:shd w:val="clear" w:color="auto" w:fill="FFFFFF"/>
        </w:rPr>
        <w:t>ондовые индексы США не будут остро реагировать на неудачную отчетность.</w:t>
      </w:r>
      <w:r w:rsidR="00535F28">
        <w:rPr>
          <w:color w:val="000000"/>
          <w:shd w:val="clear" w:color="auto" w:fill="FFFFFF"/>
        </w:rPr>
        <w:t xml:space="preserve"> На этой неделе всё</w:t>
      </w:r>
      <w:r w:rsidRPr="00535F28">
        <w:rPr>
          <w:color w:val="000000"/>
          <w:shd w:val="clear" w:color="auto" w:fill="FFFFFF"/>
        </w:rPr>
        <w:t xml:space="preserve"> внимание будет привлечено к публикации квартальных отчетов ведущих американских банков. </w:t>
      </w:r>
    </w:p>
    <w:p w:rsidR="00A66F5C" w:rsidRPr="00535F28" w:rsidRDefault="00A66F5C" w:rsidP="00535F28">
      <w:pPr>
        <w:pStyle w:val="a3"/>
        <w:shd w:val="clear" w:color="auto" w:fill="FFFFFF"/>
        <w:spacing w:line="300" w:lineRule="atLeast"/>
        <w:jc w:val="both"/>
        <w:rPr>
          <w:color w:val="000000"/>
        </w:rPr>
      </w:pPr>
    </w:p>
    <w:sectPr w:rsidR="00A66F5C" w:rsidRPr="00535F28" w:rsidSect="0097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F1E"/>
    <w:rsid w:val="00044F98"/>
    <w:rsid w:val="00115C0E"/>
    <w:rsid w:val="0014550D"/>
    <w:rsid w:val="001515BE"/>
    <w:rsid w:val="00173A8F"/>
    <w:rsid w:val="001870E2"/>
    <w:rsid w:val="001F3084"/>
    <w:rsid w:val="001F736C"/>
    <w:rsid w:val="002350E4"/>
    <w:rsid w:val="00267C5F"/>
    <w:rsid w:val="002E4083"/>
    <w:rsid w:val="002F6B9B"/>
    <w:rsid w:val="00321CD2"/>
    <w:rsid w:val="003C3AE9"/>
    <w:rsid w:val="004A05E4"/>
    <w:rsid w:val="005000DF"/>
    <w:rsid w:val="00510204"/>
    <w:rsid w:val="00535F28"/>
    <w:rsid w:val="005578F0"/>
    <w:rsid w:val="0056113A"/>
    <w:rsid w:val="00581DE9"/>
    <w:rsid w:val="005B0040"/>
    <w:rsid w:val="00653F4E"/>
    <w:rsid w:val="006A2EAE"/>
    <w:rsid w:val="0079067A"/>
    <w:rsid w:val="007A0C70"/>
    <w:rsid w:val="007F250A"/>
    <w:rsid w:val="008143B3"/>
    <w:rsid w:val="00824264"/>
    <w:rsid w:val="00826F1E"/>
    <w:rsid w:val="008439AD"/>
    <w:rsid w:val="0090420C"/>
    <w:rsid w:val="00975C89"/>
    <w:rsid w:val="009824D8"/>
    <w:rsid w:val="00983954"/>
    <w:rsid w:val="009D0170"/>
    <w:rsid w:val="00A459FB"/>
    <w:rsid w:val="00A66F5C"/>
    <w:rsid w:val="00A80F96"/>
    <w:rsid w:val="00AA6BDC"/>
    <w:rsid w:val="00AC136A"/>
    <w:rsid w:val="00B9157F"/>
    <w:rsid w:val="00BA54FE"/>
    <w:rsid w:val="00BD0AC5"/>
    <w:rsid w:val="00C466C2"/>
    <w:rsid w:val="00C9520C"/>
    <w:rsid w:val="00DE3101"/>
    <w:rsid w:val="00E00581"/>
    <w:rsid w:val="00E165D9"/>
    <w:rsid w:val="00E56C2C"/>
    <w:rsid w:val="00EA353A"/>
    <w:rsid w:val="00FC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VadimBA</dc:creator>
  <cp:lastModifiedBy>igrodzinskaya</cp:lastModifiedBy>
  <cp:revision>2</cp:revision>
  <dcterms:created xsi:type="dcterms:W3CDTF">2015-04-14T11:41:00Z</dcterms:created>
  <dcterms:modified xsi:type="dcterms:W3CDTF">2015-04-14T11:41:00Z</dcterms:modified>
</cp:coreProperties>
</file>