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24" w:type="dxa"/>
        <w:tblCellSpacing w:w="0" w:type="dxa"/>
        <w:tblInd w:w="426" w:type="dxa"/>
        <w:tblCellMar>
          <w:left w:w="0" w:type="dxa"/>
          <w:right w:w="0" w:type="dxa"/>
        </w:tblCellMar>
        <w:tblLook w:val="04A0"/>
      </w:tblPr>
      <w:tblGrid>
        <w:gridCol w:w="10824"/>
      </w:tblGrid>
      <w:tr w:rsidR="00706563" w:rsidTr="00706563">
        <w:trPr>
          <w:tblCellSpacing w:w="0" w:type="dxa"/>
        </w:trPr>
        <w:tc>
          <w:tcPr>
            <w:tcW w:w="10824" w:type="dxa"/>
            <w:vAlign w:val="center"/>
            <w:hideMark/>
          </w:tcPr>
          <w:tbl>
            <w:tblPr>
              <w:tblW w:w="4662" w:type="pct"/>
              <w:tblCellSpacing w:w="0" w:type="dxa"/>
              <w:shd w:val="clear" w:color="auto" w:fill="FFFFFF" w:themeFill="background1"/>
              <w:tblCellMar>
                <w:left w:w="0" w:type="dxa"/>
                <w:right w:w="0" w:type="dxa"/>
              </w:tblCellMar>
              <w:tblLook w:val="04A0"/>
            </w:tblPr>
            <w:tblGrid>
              <w:gridCol w:w="10092"/>
            </w:tblGrid>
            <w:tr w:rsidR="00706563" w:rsidTr="00706563">
              <w:trPr>
                <w:trHeight w:val="4671"/>
                <w:tblCellSpacing w:w="0" w:type="dxa"/>
              </w:trPr>
              <w:tc>
                <w:tcPr>
                  <w:tcW w:w="5000" w:type="pct"/>
                  <w:shd w:val="clear" w:color="auto" w:fill="FFFFFF" w:themeFill="background1"/>
                  <w:vAlign w:val="center"/>
                </w:tcPr>
                <w:p w:rsidR="00706563" w:rsidRPr="00706563" w:rsidRDefault="00706563">
                  <w:pPr>
                    <w:spacing w:before="100" w:beforeAutospacing="1" w:after="100" w:afterAutospacing="1"/>
                    <w:rPr>
                      <w:rFonts w:ascii="Arial" w:eastAsia="MS Mincho" w:hAnsi="Arial" w:cs="Arial"/>
                      <w:b/>
                      <w:sz w:val="28"/>
                      <w:szCs w:val="28"/>
                    </w:rPr>
                  </w:pPr>
                  <w:r w:rsidRPr="00706563">
                    <w:rPr>
                      <w:rFonts w:ascii="Arial" w:eastAsia="MS Mincho" w:hAnsi="Arial" w:cs="Arial"/>
                      <w:b/>
                    </w:rPr>
                    <w:t>Сказ про то как «</w:t>
                  </w:r>
                  <w:proofErr w:type="gramStart"/>
                  <w:r w:rsidRPr="00706563">
                    <w:rPr>
                      <w:rFonts w:ascii="Arial" w:eastAsia="MS Mincho" w:hAnsi="Arial" w:cs="Arial"/>
                      <w:b/>
                    </w:rPr>
                    <w:t>семеро хромых генералов</w:t>
                  </w:r>
                  <w:proofErr w:type="gramEnd"/>
                  <w:r w:rsidRPr="00706563">
                    <w:rPr>
                      <w:rFonts w:ascii="Arial" w:eastAsia="MS Mincho" w:hAnsi="Arial" w:cs="Arial"/>
                      <w:b/>
                    </w:rPr>
                    <w:t xml:space="preserve">» не смогут прокормить одного пугливого мужика  </w:t>
                  </w:r>
                </w:p>
                <w:p w:rsidR="00706563" w:rsidRPr="00706563" w:rsidRDefault="00706563">
                  <w:pPr>
                    <w:spacing w:before="60"/>
                    <w:rPr>
                      <w:rFonts w:ascii="Cambria" w:eastAsia="Times New Roman" w:hAnsi="Cambria"/>
                      <w:b/>
                      <w:bCs/>
                      <w:color w:val="4F81BD"/>
                      <w:sz w:val="26"/>
                      <w:szCs w:val="26"/>
                    </w:rPr>
                  </w:pPr>
                  <w:r w:rsidRPr="00706563">
                    <w:rPr>
                      <w:rFonts w:eastAsia="Times New Roman" w:cs="Calibri"/>
                      <w:b/>
                      <w:bCs/>
                      <w:color w:val="000000"/>
                    </w:rPr>
                    <w:t xml:space="preserve"> </w:t>
                  </w:r>
                  <w:r w:rsidRPr="00706563">
                    <w:rPr>
                      <w:rFonts w:ascii="Cambria" w:eastAsia="Times New Roman" w:hAnsi="Cambria"/>
                      <w:b/>
                      <w:bCs/>
                      <w:color w:val="4F81BD"/>
                      <w:sz w:val="26"/>
                      <w:szCs w:val="26"/>
                    </w:rPr>
                    <w:t>Основные дальнейшие сценарии</w:t>
                  </w:r>
                </w:p>
                <w:p w:rsidR="00706563" w:rsidRPr="00706563" w:rsidRDefault="00706563">
                  <w:pPr>
                    <w:jc w:val="both"/>
                    <w:rPr>
                      <w:rFonts w:cstheme="minorHAnsi"/>
                      <w:sz w:val="24"/>
                      <w:szCs w:val="24"/>
                    </w:rPr>
                  </w:pPr>
                  <w:r w:rsidRPr="00706563">
                    <w:rPr>
                      <w:rFonts w:cstheme="minorHAnsi"/>
                    </w:rPr>
                    <w:t xml:space="preserve">Какие-либо существенные «прорывные» новости с европейского саммита, как полагает подавляющее большинство экспертов, можно считать ничем иным, как неожиданным рождественским подарком для рынков. Даже президент Франции Николя Саркози, которому по статусу положено быть оптимистом, с трибуны выразил простую, но доходчивую мысль, что «если ничего кардинального не предпринимать, то отведённый для евро срок – это уже недели, а не месяцы». Поскольку в пятницу стало известно, что к «пакту </w:t>
                  </w:r>
                  <w:proofErr w:type="spellStart"/>
                  <w:r w:rsidRPr="00706563">
                    <w:rPr>
                      <w:rFonts w:cstheme="minorHAnsi"/>
                    </w:rPr>
                    <w:t>Меркель-Саркози</w:t>
                  </w:r>
                  <w:proofErr w:type="spellEnd"/>
                  <w:r w:rsidRPr="00706563">
                    <w:rPr>
                      <w:rFonts w:cstheme="minorHAnsi"/>
                    </w:rPr>
                    <w:t>» присоединилось лишь 17 из 27 стран-участниц союза (в частности, Великобритании не пришлась по душе идея унифицированного бюджетно-финансового контроля), можно предположить, что уже в начале следующего года мы станем свидетелями постепенного выхода отдельных стран из единого европейского пространства. Существуют различные технические рецепты возвращения стран к их национальным валютам – в том числе, и относительно безболезненный «карантинный» период использования в качестве расчётного средства валюты какой-либо иной страны (сильный намёк на американский доллар) и постепенного введения в обращение драхм, лир и прочих «старых забытых» знакомых. Но всё это – уже частности, основной же мотив указывает на увеличение волатильности на валютных и фондовых рынках при общем предпочтении (и, соответственно, укреплении) «американца» - правда, есть сомнения в реализации сопутствующего ему сценария «исхода в качество», характеризующегося ростом американских казначейских облигаций. Судя по настроениям участников глобальных рынков, предпочтительным остаётся сценарий «обрывочного» или «скомканного» рождественского ралли. Триггером для него могут выступать ожидаемые приличные финансовые результаты американских ритейлеров (судя по их комментариям в отношении динамики сезона распродаж) или, к примеру, дополнительные данные об улучшающемся состоянии рынка труда, а «стоп-краном» - наоборот, какие-то неучтённые рынком плохие новости из Европы.</w:t>
                  </w:r>
                </w:p>
                <w:p w:rsidR="00706563" w:rsidRPr="00706563" w:rsidRDefault="00706563">
                  <w:pPr>
                    <w:jc w:val="both"/>
                    <w:rPr>
                      <w:rFonts w:cstheme="minorHAnsi"/>
                    </w:rPr>
                  </w:pPr>
                  <w:r w:rsidRPr="00706563">
                    <w:rPr>
                      <w:rFonts w:cstheme="minorHAnsi"/>
                    </w:rPr>
                    <w:t xml:space="preserve">На фоне всей этой тоскливой картины можно разглядеть буквально пару-тройку ярких штрихов, одним из которых в очередной раз можно назвать Китай. Несмотря на традиционно излишне болезненную реакцию западных экспертов на снизившийся на позапрошлой неделе индекс </w:t>
                  </w:r>
                  <w:r w:rsidRPr="00706563">
                    <w:rPr>
                      <w:rFonts w:cstheme="minorHAnsi"/>
                      <w:lang w:val="en-US"/>
                    </w:rPr>
                    <w:t>PMI</w:t>
                  </w:r>
                  <w:r w:rsidRPr="00706563">
                    <w:rPr>
                      <w:rFonts w:cstheme="minorHAnsi"/>
                    </w:rPr>
                    <w:t xml:space="preserve"> Поднебесной, последние данные свидетельствуют о том, что ситуация с китайской экономикой находится под контролем. Народному Банку Китая достаточно было лишь немного понизить планку обязательных банковских резервов, как </w:t>
                  </w:r>
                  <w:proofErr w:type="spellStart"/>
                  <w:r w:rsidRPr="00706563">
                    <w:rPr>
                      <w:rFonts w:cstheme="minorHAnsi"/>
                    </w:rPr>
                    <w:t>промпроизводство</w:t>
                  </w:r>
                  <w:proofErr w:type="spellEnd"/>
                  <w:r w:rsidRPr="00706563">
                    <w:rPr>
                      <w:rFonts w:cstheme="minorHAnsi"/>
                    </w:rPr>
                    <w:t xml:space="preserve"> вновь показало небольшой рост, который вдвойне ценен имея в виду снизившуюся </w:t>
                  </w:r>
                  <w:proofErr w:type="gramStart"/>
                  <w:r w:rsidRPr="00706563">
                    <w:rPr>
                      <w:rFonts w:cstheme="minorHAnsi"/>
                    </w:rPr>
                    <w:t>до</w:t>
                  </w:r>
                  <w:proofErr w:type="gramEnd"/>
                  <w:r w:rsidRPr="00706563">
                    <w:rPr>
                      <w:rFonts w:cstheme="minorHAnsi"/>
                    </w:rPr>
                    <w:t xml:space="preserve"> </w:t>
                  </w:r>
                  <w:proofErr w:type="gramStart"/>
                  <w:r w:rsidRPr="00706563">
                    <w:rPr>
                      <w:rFonts w:cstheme="minorHAnsi"/>
                    </w:rPr>
                    <w:t>немногим</w:t>
                  </w:r>
                  <w:proofErr w:type="gramEnd"/>
                  <w:r w:rsidRPr="00706563">
                    <w:rPr>
                      <w:rFonts w:cstheme="minorHAnsi"/>
                    </w:rPr>
                    <w:t xml:space="preserve"> выше 4% инфляцию – Ахиллесову пяту китайской экономики, которая долгие месяцы не давала покоя регуляторам Поднебесной. Рост китайского рынка может послужить катализатором возвращения интереса к инвестициям в развивающиеся рынки.</w:t>
                  </w:r>
                </w:p>
                <w:p w:rsidR="00706563" w:rsidRPr="00706563" w:rsidRDefault="00706563">
                  <w:pPr>
                    <w:jc w:val="both"/>
                    <w:rPr>
                      <w:rFonts w:cstheme="minorHAnsi"/>
                    </w:rPr>
                  </w:pPr>
                  <w:proofErr w:type="gramStart"/>
                  <w:r w:rsidRPr="00706563">
                    <w:rPr>
                      <w:rFonts w:cstheme="minorHAnsi"/>
                    </w:rPr>
                    <w:t xml:space="preserve">В нормальных условиях последний вывод можно было бы рассматривать в проекции улучшающихся перспектив российского фондового рынка, но у нас, как известно, «нашла коса на камень» - политика </w:t>
                  </w:r>
                  <w:proofErr w:type="spellStart"/>
                  <w:r w:rsidRPr="00706563">
                    <w:rPr>
                      <w:rFonts w:cstheme="minorHAnsi"/>
                    </w:rPr>
                    <w:t>брутально</w:t>
                  </w:r>
                  <w:proofErr w:type="spellEnd"/>
                  <w:r w:rsidRPr="00706563">
                    <w:rPr>
                      <w:rFonts w:cstheme="minorHAnsi"/>
                    </w:rPr>
                    <w:t xml:space="preserve"> вмешалась в и без того хрупкий и пугливый отечественный рынок.</w:t>
                  </w:r>
                  <w:proofErr w:type="gramEnd"/>
                  <w:r w:rsidRPr="00706563">
                    <w:rPr>
                      <w:rFonts w:cstheme="minorHAnsi"/>
                    </w:rPr>
                    <w:t xml:space="preserve"> Теперь нам ничего другого не остаётся, кроме как надеяться, что субботняя массовая демонстрация оппозиции не выльется во что-то большее. В </w:t>
                  </w:r>
                  <w:proofErr w:type="gramStart"/>
                  <w:r w:rsidRPr="00706563">
                    <w:rPr>
                      <w:rFonts w:cstheme="minorHAnsi"/>
                    </w:rPr>
                    <w:t>конце</w:t>
                  </w:r>
                  <w:proofErr w:type="gramEnd"/>
                  <w:r w:rsidRPr="00706563">
                    <w:rPr>
                      <w:rFonts w:cstheme="minorHAnsi"/>
                    </w:rPr>
                    <w:t xml:space="preserve"> концов, известное изречение о том, что «деньги любят тишину» никто не отменял!</w:t>
                  </w:r>
                </w:p>
                <w:p w:rsidR="00706563" w:rsidRPr="00706563" w:rsidRDefault="00706563">
                  <w:pPr>
                    <w:jc w:val="both"/>
                    <w:rPr>
                      <w:rFonts w:ascii="Cambria" w:eastAsia="Times New Roman" w:hAnsi="Cambria"/>
                      <w:b/>
                      <w:bCs/>
                      <w:color w:val="4F81BD"/>
                      <w:sz w:val="26"/>
                      <w:szCs w:val="26"/>
                    </w:rPr>
                  </w:pPr>
                </w:p>
                <w:p w:rsidR="00706563" w:rsidRPr="00706563" w:rsidRDefault="00706563">
                  <w:pPr>
                    <w:jc w:val="both"/>
                    <w:rPr>
                      <w:rFonts w:ascii="Cambria" w:eastAsia="Times New Roman" w:hAnsi="Cambria"/>
                      <w:b/>
                      <w:bCs/>
                      <w:color w:val="4F81BD"/>
                      <w:sz w:val="26"/>
                      <w:szCs w:val="26"/>
                    </w:rPr>
                  </w:pPr>
                  <w:r w:rsidRPr="00706563">
                    <w:rPr>
                      <w:rFonts w:ascii="Cambria" w:eastAsia="Times New Roman" w:hAnsi="Cambria"/>
                      <w:b/>
                      <w:bCs/>
                      <w:color w:val="4F81BD"/>
                      <w:sz w:val="26"/>
                      <w:szCs w:val="26"/>
                    </w:rPr>
                    <w:t xml:space="preserve">Календарь событий на предстоящую неделю </w:t>
                  </w:r>
                </w:p>
                <w:p w:rsidR="00706563" w:rsidRPr="00706563" w:rsidRDefault="00706563">
                  <w:pPr>
                    <w:jc w:val="both"/>
                    <w:rPr>
                      <w:rFonts w:ascii="Times New Roman" w:hAnsi="Times New Roman"/>
                      <w:sz w:val="24"/>
                      <w:szCs w:val="24"/>
                    </w:rPr>
                  </w:pPr>
                  <w:r w:rsidRPr="00706563">
                    <w:t xml:space="preserve">В </w:t>
                  </w:r>
                  <w:proofErr w:type="gramStart"/>
                  <w:r w:rsidRPr="00706563">
                    <w:t>конце</w:t>
                  </w:r>
                  <w:proofErr w:type="gramEnd"/>
                  <w:r w:rsidRPr="00706563">
                    <w:t xml:space="preserve"> прошедшей недели мы видели снижение на фондовых рынках на фоне решения ЕЦБ не выкупать облигации европейских стран и разногласий между Францией и Германией на саммите Евросоюза. Наиболее сильно распродажи затронули российский рынок из-за возросших политических рисков – </w:t>
                  </w:r>
                  <w:r w:rsidRPr="00706563">
                    <w:lastRenderedPageBreak/>
                    <w:t>оппозиция провела ряд митингов против нечестных выборов,  официальная власть называет это провокацией. На западных каналах представляют обстановку жёстче, чем она на самом деле(</w:t>
                  </w:r>
                  <w:proofErr w:type="spellStart"/>
                  <w:r w:rsidRPr="00706563">
                    <w:rPr>
                      <w:lang w:val="en-US"/>
                    </w:rPr>
                    <w:t>Foxnews</w:t>
                  </w:r>
                  <w:proofErr w:type="spellEnd"/>
                  <w:r w:rsidRPr="00706563">
                    <w:t xml:space="preserve"> под заголовком “Противостояние в России” показало кадры революции в Египте). Как результат – нерезиденты на прошлой неделе активно продавали отечественные акции.</w:t>
                  </w:r>
                </w:p>
                <w:p w:rsidR="00706563" w:rsidRPr="00706563" w:rsidRDefault="00706563">
                  <w:pPr>
                    <w:jc w:val="both"/>
                  </w:pPr>
                  <w:r w:rsidRPr="00706563">
                    <w:t xml:space="preserve">На этой неделе продажи нерезидентами могут продолжиться. Однако, на наш взгляд, российский рынок перепродан и более вероятен рост – возросло количество желающих купить по текущим ценам. Мы ожидаем </w:t>
                  </w:r>
                  <w:proofErr w:type="spellStart"/>
                  <w:r w:rsidRPr="00706563">
                    <w:t>отсока</w:t>
                  </w:r>
                  <w:proofErr w:type="spellEnd"/>
                  <w:r w:rsidRPr="00706563">
                    <w:t xml:space="preserve"> от текущих локальных минимумов.</w:t>
                  </w:r>
                </w:p>
                <w:p w:rsidR="00706563" w:rsidRDefault="00706563" w:rsidP="007135F8">
                  <w:pPr>
                    <w:jc w:val="both"/>
                    <w:rPr>
                      <w:sz w:val="24"/>
                      <w:szCs w:val="24"/>
                    </w:rPr>
                  </w:pPr>
                  <w:r w:rsidRPr="00706563">
                    <w:t xml:space="preserve">Важное событие будущей недели </w:t>
                  </w:r>
                  <w:proofErr w:type="gramStart"/>
                  <w:r w:rsidRPr="00706563">
                    <w:t>–з</w:t>
                  </w:r>
                  <w:proofErr w:type="gramEnd"/>
                  <w:r w:rsidRPr="00706563">
                    <w:t xml:space="preserve">аседание ФРС США во вторник, традиционно повышенное внимание будет к комментариям Бена Бернанке. В последние недели по экономике США выходила неплохая </w:t>
                  </w:r>
                  <w:proofErr w:type="gramStart"/>
                  <w:r w:rsidRPr="00706563">
                    <w:t>статистика</w:t>
                  </w:r>
                  <w:proofErr w:type="gramEnd"/>
                  <w:r w:rsidRPr="00706563">
                    <w:t xml:space="preserve"> и мы ждём хорошей риторики от главы ФРС.  В среду состоится заседание ОПЕК, результаты которого определят цены на нефть в среднесрочной перспективе. Саудовская </w:t>
                  </w:r>
                  <w:r w:rsidR="007135F8">
                    <w:t>А</w:t>
                  </w:r>
                  <w:r w:rsidRPr="00706563">
                    <w:t xml:space="preserve">равия на </w:t>
                  </w:r>
                  <w:proofErr w:type="gramStart"/>
                  <w:r w:rsidRPr="00706563">
                    <w:t>фоне</w:t>
                  </w:r>
                  <w:proofErr w:type="gramEnd"/>
                  <w:r w:rsidRPr="00706563">
                    <w:t xml:space="preserve"> противостояния в Иране в ноябре увеличила добычу нефти, но квоты на заседании вряд ли будут изменены – остальных членов картеля вполне устраивают текущие высокие нефтяные</w:t>
                  </w:r>
                  <w:r>
                    <w:t xml:space="preserve"> цены.</w:t>
                  </w:r>
                </w:p>
              </w:tc>
            </w:tr>
          </w:tbl>
          <w:p w:rsidR="00706563" w:rsidRDefault="00706563">
            <w:pPr>
              <w:rPr>
                <w:sz w:val="20"/>
                <w:szCs w:val="20"/>
              </w:rPr>
            </w:pPr>
          </w:p>
        </w:tc>
      </w:tr>
    </w:tbl>
    <w:p w:rsidR="004749F7" w:rsidRPr="00410C4F" w:rsidRDefault="004749F7" w:rsidP="00706563"/>
    <w:sectPr w:rsidR="004749F7" w:rsidRPr="00410C4F" w:rsidSect="00706563">
      <w:pgSz w:w="11906" w:h="16838"/>
      <w:pgMar w:top="567" w:right="707"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altName w:val="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8AA4A4"/>
    <w:lvl w:ilvl="0">
      <w:numFmt w:val="bullet"/>
      <w:lvlText w:val="*"/>
      <w:lvlJc w:val="left"/>
    </w:lvl>
  </w:abstractNum>
  <w:num w:numId="1">
    <w:abstractNumId w:val="0"/>
    <w:lvlOverride w:ilvl="0">
      <w:lvl w:ilvl="0">
        <w:start w:val="65535"/>
        <w:numFmt w:val="bullet"/>
        <w:lvlText w:val="▲"/>
        <w:lvlJc w:val="left"/>
        <w:pPr>
          <w:ind w:left="360" w:hanging="360"/>
        </w:pPr>
        <w:rPr>
          <w:rFonts w:ascii="Arial" w:hAnsi="Arial" w:cs="Arial" w:hint="default"/>
        </w:rPr>
      </w:lvl>
    </w:lvlOverride>
  </w:num>
  <w:num w:numId="2">
    <w:abstractNumId w:val="0"/>
    <w:lvlOverride w:ilvl="0">
      <w:lvl w:ilvl="0">
        <w:start w:val="65535"/>
        <w:numFmt w:val="bullet"/>
        <w:lvlText w:val="►"/>
        <w:legacy w:legacy="1" w:legacySpace="0" w:legacyIndent="211"/>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7F72"/>
    <w:rsid w:val="000209AD"/>
    <w:rsid w:val="000379DE"/>
    <w:rsid w:val="00057F72"/>
    <w:rsid w:val="0008706A"/>
    <w:rsid w:val="000B7819"/>
    <w:rsid w:val="000C713E"/>
    <w:rsid w:val="000D16B2"/>
    <w:rsid w:val="001039CE"/>
    <w:rsid w:val="00113E66"/>
    <w:rsid w:val="00136358"/>
    <w:rsid w:val="001413F8"/>
    <w:rsid w:val="00143DA6"/>
    <w:rsid w:val="00153391"/>
    <w:rsid w:val="00183049"/>
    <w:rsid w:val="001970FE"/>
    <w:rsid w:val="001A022F"/>
    <w:rsid w:val="001B788C"/>
    <w:rsid w:val="001E3FA5"/>
    <w:rsid w:val="00210E83"/>
    <w:rsid w:val="00260A73"/>
    <w:rsid w:val="00260B94"/>
    <w:rsid w:val="0026205D"/>
    <w:rsid w:val="00285E1B"/>
    <w:rsid w:val="002E3062"/>
    <w:rsid w:val="0030705C"/>
    <w:rsid w:val="00312EC1"/>
    <w:rsid w:val="003154E7"/>
    <w:rsid w:val="0034349A"/>
    <w:rsid w:val="00356C86"/>
    <w:rsid w:val="00357318"/>
    <w:rsid w:val="00372643"/>
    <w:rsid w:val="003972A3"/>
    <w:rsid w:val="003A349E"/>
    <w:rsid w:val="003A7911"/>
    <w:rsid w:val="003B3260"/>
    <w:rsid w:val="003C12C0"/>
    <w:rsid w:val="00410C4F"/>
    <w:rsid w:val="00421931"/>
    <w:rsid w:val="004330C2"/>
    <w:rsid w:val="00471A09"/>
    <w:rsid w:val="004731E1"/>
    <w:rsid w:val="004749F7"/>
    <w:rsid w:val="00492D70"/>
    <w:rsid w:val="004A244F"/>
    <w:rsid w:val="004C7F1F"/>
    <w:rsid w:val="005122FD"/>
    <w:rsid w:val="005200B1"/>
    <w:rsid w:val="005473A8"/>
    <w:rsid w:val="0055271E"/>
    <w:rsid w:val="00565A11"/>
    <w:rsid w:val="0059171C"/>
    <w:rsid w:val="00594C5B"/>
    <w:rsid w:val="00594FF8"/>
    <w:rsid w:val="005D54B2"/>
    <w:rsid w:val="005F6F9D"/>
    <w:rsid w:val="0061169B"/>
    <w:rsid w:val="00646AC8"/>
    <w:rsid w:val="00683B56"/>
    <w:rsid w:val="006A1348"/>
    <w:rsid w:val="006E06E6"/>
    <w:rsid w:val="006E3033"/>
    <w:rsid w:val="00706563"/>
    <w:rsid w:val="007135F8"/>
    <w:rsid w:val="00715860"/>
    <w:rsid w:val="00725962"/>
    <w:rsid w:val="00736F27"/>
    <w:rsid w:val="0077771C"/>
    <w:rsid w:val="0078023E"/>
    <w:rsid w:val="00781B01"/>
    <w:rsid w:val="007F6C94"/>
    <w:rsid w:val="00811278"/>
    <w:rsid w:val="008657E7"/>
    <w:rsid w:val="0087341B"/>
    <w:rsid w:val="008B5892"/>
    <w:rsid w:val="008D1EC0"/>
    <w:rsid w:val="008D4310"/>
    <w:rsid w:val="0090159C"/>
    <w:rsid w:val="009138C1"/>
    <w:rsid w:val="00947B41"/>
    <w:rsid w:val="00962381"/>
    <w:rsid w:val="00963DEA"/>
    <w:rsid w:val="00993D35"/>
    <w:rsid w:val="009A0904"/>
    <w:rsid w:val="009C115B"/>
    <w:rsid w:val="009F743E"/>
    <w:rsid w:val="00A16C17"/>
    <w:rsid w:val="00A2433B"/>
    <w:rsid w:val="00A258E4"/>
    <w:rsid w:val="00A32A7E"/>
    <w:rsid w:val="00A74CFB"/>
    <w:rsid w:val="00A948A5"/>
    <w:rsid w:val="00AA6FEA"/>
    <w:rsid w:val="00B024FF"/>
    <w:rsid w:val="00B12F86"/>
    <w:rsid w:val="00B262CD"/>
    <w:rsid w:val="00B269C6"/>
    <w:rsid w:val="00B32907"/>
    <w:rsid w:val="00B362FF"/>
    <w:rsid w:val="00B86348"/>
    <w:rsid w:val="00BC20D9"/>
    <w:rsid w:val="00BC3EFA"/>
    <w:rsid w:val="00BF23E1"/>
    <w:rsid w:val="00BF51DE"/>
    <w:rsid w:val="00C05EF8"/>
    <w:rsid w:val="00C10D68"/>
    <w:rsid w:val="00C26ADE"/>
    <w:rsid w:val="00C2744C"/>
    <w:rsid w:val="00C56AA0"/>
    <w:rsid w:val="00C839CC"/>
    <w:rsid w:val="00CB00C5"/>
    <w:rsid w:val="00CB5A63"/>
    <w:rsid w:val="00CC6E5C"/>
    <w:rsid w:val="00CD268B"/>
    <w:rsid w:val="00CE1FE9"/>
    <w:rsid w:val="00D21C48"/>
    <w:rsid w:val="00D55C95"/>
    <w:rsid w:val="00D62B1B"/>
    <w:rsid w:val="00D84BD1"/>
    <w:rsid w:val="00DE39F0"/>
    <w:rsid w:val="00E43CB0"/>
    <w:rsid w:val="00E44C59"/>
    <w:rsid w:val="00E4703D"/>
    <w:rsid w:val="00E7056A"/>
    <w:rsid w:val="00E9343C"/>
    <w:rsid w:val="00EA7186"/>
    <w:rsid w:val="00EF7890"/>
    <w:rsid w:val="00F17865"/>
    <w:rsid w:val="00F2107B"/>
    <w:rsid w:val="00F7752A"/>
    <w:rsid w:val="00F970D5"/>
    <w:rsid w:val="00FE2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72"/>
    <w:rPr>
      <w:rFonts w:ascii="Calibri" w:hAnsi="Calibri" w:cs="Times New Roman"/>
      <w:lang w:eastAsia="ru-RU"/>
    </w:rPr>
  </w:style>
  <w:style w:type="paragraph" w:styleId="2">
    <w:name w:val="heading 2"/>
    <w:basedOn w:val="a"/>
    <w:link w:val="20"/>
    <w:uiPriority w:val="9"/>
    <w:semiHidden/>
    <w:unhideWhenUsed/>
    <w:qFormat/>
    <w:rsid w:val="00057F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F6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1"/>
    <w:qFormat/>
    <w:rsid w:val="00962381"/>
    <w:pPr>
      <w:spacing w:before="120" w:after="120" w:line="240" w:lineRule="auto"/>
      <w:jc w:val="both"/>
    </w:pPr>
    <w:rPr>
      <w:rFonts w:ascii="Times New Roman" w:hAnsi="Times New Roman" w:cs="Times New Roman"/>
      <w:color w:val="000000"/>
      <w:sz w:val="24"/>
      <w:szCs w:val="18"/>
      <w:lang w:eastAsia="ru-RU"/>
    </w:rPr>
  </w:style>
  <w:style w:type="paragraph" w:styleId="a4">
    <w:name w:val="List Paragraph"/>
    <w:aliases w:val="Мой"/>
    <w:basedOn w:val="a"/>
    <w:uiPriority w:val="34"/>
    <w:qFormat/>
    <w:rsid w:val="00962381"/>
    <w:pPr>
      <w:spacing w:before="120" w:after="120" w:line="240" w:lineRule="auto"/>
      <w:contextualSpacing/>
      <w:jc w:val="both"/>
    </w:pPr>
    <w:rPr>
      <w:rFonts w:ascii="Times New Roman" w:hAnsi="Times New Roman"/>
      <w:color w:val="000000"/>
      <w:sz w:val="24"/>
      <w:szCs w:val="18"/>
    </w:rPr>
  </w:style>
  <w:style w:type="paragraph" w:styleId="a5">
    <w:name w:val="Body Text"/>
    <w:basedOn w:val="a"/>
    <w:link w:val="a6"/>
    <w:uiPriority w:val="99"/>
    <w:semiHidden/>
    <w:unhideWhenUsed/>
    <w:rsid w:val="00962381"/>
    <w:pPr>
      <w:spacing w:after="120"/>
    </w:pPr>
  </w:style>
  <w:style w:type="character" w:customStyle="1" w:styleId="a6">
    <w:name w:val="Основной текст Знак"/>
    <w:basedOn w:val="a0"/>
    <w:link w:val="a5"/>
    <w:uiPriority w:val="99"/>
    <w:semiHidden/>
    <w:rsid w:val="00962381"/>
  </w:style>
  <w:style w:type="character" w:customStyle="1" w:styleId="20">
    <w:name w:val="Заголовок 2 Знак"/>
    <w:basedOn w:val="a0"/>
    <w:link w:val="2"/>
    <w:uiPriority w:val="9"/>
    <w:semiHidden/>
    <w:rsid w:val="00057F72"/>
    <w:rPr>
      <w:rFonts w:ascii="Calibri" w:hAnsi="Calibri" w:cs="Times New Roman"/>
      <w:b/>
      <w:bCs/>
      <w:sz w:val="36"/>
      <w:szCs w:val="36"/>
      <w:lang w:eastAsia="ru-RU"/>
    </w:rPr>
  </w:style>
  <w:style w:type="character" w:customStyle="1" w:styleId="sm4">
    <w:name w:val="sm4"/>
    <w:basedOn w:val="a0"/>
    <w:rsid w:val="00057F72"/>
  </w:style>
  <w:style w:type="character" w:customStyle="1" w:styleId="usd3">
    <w:name w:val="usd3"/>
    <w:basedOn w:val="a0"/>
    <w:rsid w:val="00057F72"/>
  </w:style>
  <w:style w:type="character" w:styleId="a7">
    <w:name w:val="Hyperlink"/>
    <w:basedOn w:val="a0"/>
    <w:uiPriority w:val="99"/>
    <w:semiHidden/>
    <w:unhideWhenUsed/>
    <w:rsid w:val="00C56AA0"/>
    <w:rPr>
      <w:color w:val="0053A0"/>
      <w:u w:val="single"/>
    </w:rPr>
  </w:style>
  <w:style w:type="paragraph" w:styleId="a8">
    <w:name w:val="Normal (Web)"/>
    <w:basedOn w:val="a"/>
    <w:uiPriority w:val="99"/>
    <w:unhideWhenUsed/>
    <w:rsid w:val="00153391"/>
    <w:pPr>
      <w:spacing w:before="150" w:after="0" w:line="240" w:lineRule="auto"/>
      <w:jc w:val="both"/>
    </w:pPr>
    <w:rPr>
      <w:rFonts w:ascii="Arial" w:hAnsi="Arial" w:cs="Arial"/>
      <w:sz w:val="24"/>
      <w:szCs w:val="24"/>
    </w:rPr>
  </w:style>
  <w:style w:type="paragraph" w:customStyle="1" w:styleId="Pa6">
    <w:name w:val="Pa6"/>
    <w:basedOn w:val="a"/>
    <w:next w:val="a"/>
    <w:uiPriority w:val="99"/>
    <w:rsid w:val="008D1EC0"/>
    <w:pPr>
      <w:autoSpaceDE w:val="0"/>
      <w:autoSpaceDN w:val="0"/>
      <w:adjustRightInd w:val="0"/>
      <w:spacing w:after="0" w:line="161" w:lineRule="atLeast"/>
    </w:pPr>
    <w:rPr>
      <w:rFonts w:ascii="Tahoma" w:hAnsi="Tahoma" w:cs="Tahoma"/>
      <w:sz w:val="24"/>
      <w:szCs w:val="24"/>
      <w:lang w:eastAsia="en-US"/>
    </w:rPr>
  </w:style>
  <w:style w:type="paragraph" w:styleId="a9">
    <w:name w:val="Plain Text"/>
    <w:basedOn w:val="a"/>
    <w:link w:val="aa"/>
    <w:uiPriority w:val="99"/>
    <w:unhideWhenUsed/>
    <w:rsid w:val="005D54B2"/>
    <w:pPr>
      <w:spacing w:after="0" w:line="240" w:lineRule="auto"/>
    </w:pPr>
    <w:rPr>
      <w:rFonts w:ascii="Consolas" w:hAnsi="Consolas"/>
      <w:sz w:val="21"/>
      <w:szCs w:val="21"/>
    </w:rPr>
  </w:style>
  <w:style w:type="character" w:customStyle="1" w:styleId="aa">
    <w:name w:val="Текст Знак"/>
    <w:basedOn w:val="a0"/>
    <w:link w:val="a9"/>
    <w:uiPriority w:val="99"/>
    <w:rsid w:val="005D54B2"/>
    <w:rPr>
      <w:rFonts w:ascii="Consolas" w:hAnsi="Consolas" w:cs="Times New Roman"/>
      <w:sz w:val="21"/>
      <w:szCs w:val="21"/>
      <w:lang w:eastAsia="ru-RU"/>
    </w:rPr>
  </w:style>
  <w:style w:type="paragraph" w:customStyle="1" w:styleId="Default">
    <w:name w:val="Default"/>
    <w:rsid w:val="003A79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10E83"/>
    <w:pPr>
      <w:tabs>
        <w:tab w:val="center" w:pos="4677"/>
        <w:tab w:val="right" w:pos="9355"/>
      </w:tabs>
      <w:spacing w:after="0" w:line="240" w:lineRule="auto"/>
    </w:pPr>
    <w:rPr>
      <w:rFonts w:ascii="Times New Roman" w:eastAsia="Times New Roman" w:hAnsi="Times New Roman"/>
      <w:sz w:val="24"/>
      <w:szCs w:val="24"/>
    </w:rPr>
  </w:style>
  <w:style w:type="character" w:customStyle="1" w:styleId="ac">
    <w:name w:val="Верхний колонтитул Знак"/>
    <w:basedOn w:val="a0"/>
    <w:link w:val="ab"/>
    <w:rsid w:val="00210E83"/>
    <w:rPr>
      <w:rFonts w:ascii="Times New Roman" w:eastAsia="Times New Roman" w:hAnsi="Times New Roman" w:cs="Times New Roman"/>
      <w:sz w:val="24"/>
      <w:szCs w:val="24"/>
      <w:lang w:eastAsia="ru-RU"/>
    </w:rPr>
  </w:style>
  <w:style w:type="character" w:customStyle="1" w:styleId="apple-style-span">
    <w:name w:val="apple-style-span"/>
    <w:basedOn w:val="a0"/>
    <w:rsid w:val="0034349A"/>
  </w:style>
  <w:style w:type="character" w:customStyle="1" w:styleId="30">
    <w:name w:val="Заголовок 3 Знак"/>
    <w:basedOn w:val="a0"/>
    <w:link w:val="3"/>
    <w:uiPriority w:val="9"/>
    <w:semiHidden/>
    <w:rsid w:val="005F6F9D"/>
    <w:rPr>
      <w:rFonts w:asciiTheme="majorHAnsi" w:eastAsiaTheme="majorEastAsia" w:hAnsiTheme="majorHAnsi" w:cstheme="majorBidi"/>
      <w:b/>
      <w:bCs/>
      <w:color w:val="4F81BD" w:themeColor="accent1"/>
      <w:lang w:eastAsia="ru-RU"/>
    </w:rPr>
  </w:style>
  <w:style w:type="paragraph" w:customStyle="1" w:styleId="default0">
    <w:name w:val="default"/>
    <w:basedOn w:val="a"/>
    <w:rsid w:val="005200B1"/>
    <w:pPr>
      <w:spacing w:before="100" w:beforeAutospacing="1" w:after="100" w:afterAutospacing="1" w:line="240" w:lineRule="auto"/>
    </w:pPr>
    <w:rPr>
      <w:rFonts w:ascii="Times New Roman" w:hAnsi="Times New Roman"/>
      <w:color w:val="000000"/>
      <w:sz w:val="24"/>
      <w:szCs w:val="24"/>
    </w:rPr>
  </w:style>
  <w:style w:type="paragraph" w:styleId="ad">
    <w:name w:val="Balloon Text"/>
    <w:basedOn w:val="a"/>
    <w:link w:val="ae"/>
    <w:uiPriority w:val="99"/>
    <w:semiHidden/>
    <w:unhideWhenUsed/>
    <w:rsid w:val="005473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73A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865983">
      <w:bodyDiv w:val="1"/>
      <w:marLeft w:val="0"/>
      <w:marRight w:val="0"/>
      <w:marTop w:val="0"/>
      <w:marBottom w:val="0"/>
      <w:divBdr>
        <w:top w:val="none" w:sz="0" w:space="0" w:color="auto"/>
        <w:left w:val="none" w:sz="0" w:space="0" w:color="auto"/>
        <w:bottom w:val="none" w:sz="0" w:space="0" w:color="auto"/>
        <w:right w:val="none" w:sz="0" w:space="0" w:color="auto"/>
      </w:divBdr>
    </w:div>
    <w:div w:id="166483367">
      <w:bodyDiv w:val="1"/>
      <w:marLeft w:val="0"/>
      <w:marRight w:val="0"/>
      <w:marTop w:val="0"/>
      <w:marBottom w:val="0"/>
      <w:divBdr>
        <w:top w:val="none" w:sz="0" w:space="0" w:color="auto"/>
        <w:left w:val="none" w:sz="0" w:space="0" w:color="auto"/>
        <w:bottom w:val="none" w:sz="0" w:space="0" w:color="auto"/>
        <w:right w:val="none" w:sz="0" w:space="0" w:color="auto"/>
      </w:divBdr>
      <w:divsChild>
        <w:div w:id="1295909732">
          <w:marLeft w:val="0"/>
          <w:marRight w:val="0"/>
          <w:marTop w:val="0"/>
          <w:marBottom w:val="0"/>
          <w:divBdr>
            <w:top w:val="none" w:sz="0" w:space="0" w:color="auto"/>
            <w:left w:val="none" w:sz="0" w:space="0" w:color="auto"/>
            <w:bottom w:val="none" w:sz="0" w:space="0" w:color="auto"/>
            <w:right w:val="none" w:sz="0" w:space="0" w:color="auto"/>
          </w:divBdr>
          <w:divsChild>
            <w:div w:id="465659946">
              <w:marLeft w:val="0"/>
              <w:marRight w:val="0"/>
              <w:marTop w:val="0"/>
              <w:marBottom w:val="0"/>
              <w:divBdr>
                <w:top w:val="none" w:sz="0" w:space="0" w:color="auto"/>
                <w:left w:val="none" w:sz="0" w:space="0" w:color="auto"/>
                <w:bottom w:val="none" w:sz="0" w:space="0" w:color="auto"/>
                <w:right w:val="none" w:sz="0" w:space="0" w:color="auto"/>
              </w:divBdr>
              <w:divsChild>
                <w:div w:id="924460425">
                  <w:marLeft w:val="0"/>
                  <w:marRight w:val="3420"/>
                  <w:marTop w:val="0"/>
                  <w:marBottom w:val="0"/>
                  <w:divBdr>
                    <w:top w:val="none" w:sz="0" w:space="0" w:color="auto"/>
                    <w:left w:val="none" w:sz="0" w:space="0" w:color="auto"/>
                    <w:bottom w:val="none" w:sz="0" w:space="0" w:color="auto"/>
                    <w:right w:val="none" w:sz="0" w:space="0" w:color="auto"/>
                  </w:divBdr>
                  <w:divsChild>
                    <w:div w:id="460853724">
                      <w:marLeft w:val="0"/>
                      <w:marRight w:val="0"/>
                      <w:marTop w:val="0"/>
                      <w:marBottom w:val="0"/>
                      <w:divBdr>
                        <w:top w:val="none" w:sz="0" w:space="0" w:color="auto"/>
                        <w:left w:val="none" w:sz="0" w:space="0" w:color="auto"/>
                        <w:bottom w:val="none" w:sz="0" w:space="0" w:color="auto"/>
                        <w:right w:val="none" w:sz="0" w:space="0" w:color="auto"/>
                      </w:divBdr>
                      <w:divsChild>
                        <w:div w:id="293683125">
                          <w:marLeft w:val="623"/>
                          <w:marRight w:val="0"/>
                          <w:marTop w:val="2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2907">
      <w:bodyDiv w:val="1"/>
      <w:marLeft w:val="0"/>
      <w:marRight w:val="0"/>
      <w:marTop w:val="0"/>
      <w:marBottom w:val="0"/>
      <w:divBdr>
        <w:top w:val="none" w:sz="0" w:space="0" w:color="auto"/>
        <w:left w:val="none" w:sz="0" w:space="0" w:color="auto"/>
        <w:bottom w:val="none" w:sz="0" w:space="0" w:color="auto"/>
        <w:right w:val="none" w:sz="0" w:space="0" w:color="auto"/>
      </w:divBdr>
    </w:div>
    <w:div w:id="189685184">
      <w:bodyDiv w:val="1"/>
      <w:marLeft w:val="0"/>
      <w:marRight w:val="0"/>
      <w:marTop w:val="0"/>
      <w:marBottom w:val="0"/>
      <w:divBdr>
        <w:top w:val="none" w:sz="0" w:space="0" w:color="auto"/>
        <w:left w:val="none" w:sz="0" w:space="0" w:color="auto"/>
        <w:bottom w:val="none" w:sz="0" w:space="0" w:color="auto"/>
        <w:right w:val="none" w:sz="0" w:space="0" w:color="auto"/>
      </w:divBdr>
    </w:div>
    <w:div w:id="222109848">
      <w:bodyDiv w:val="1"/>
      <w:marLeft w:val="0"/>
      <w:marRight w:val="0"/>
      <w:marTop w:val="0"/>
      <w:marBottom w:val="0"/>
      <w:divBdr>
        <w:top w:val="none" w:sz="0" w:space="0" w:color="auto"/>
        <w:left w:val="none" w:sz="0" w:space="0" w:color="auto"/>
        <w:bottom w:val="none" w:sz="0" w:space="0" w:color="auto"/>
        <w:right w:val="none" w:sz="0" w:space="0" w:color="auto"/>
      </w:divBdr>
    </w:div>
    <w:div w:id="419721688">
      <w:bodyDiv w:val="1"/>
      <w:marLeft w:val="0"/>
      <w:marRight w:val="0"/>
      <w:marTop w:val="0"/>
      <w:marBottom w:val="0"/>
      <w:divBdr>
        <w:top w:val="none" w:sz="0" w:space="0" w:color="auto"/>
        <w:left w:val="none" w:sz="0" w:space="0" w:color="auto"/>
        <w:bottom w:val="none" w:sz="0" w:space="0" w:color="auto"/>
        <w:right w:val="none" w:sz="0" w:space="0" w:color="auto"/>
      </w:divBdr>
    </w:div>
    <w:div w:id="438649466">
      <w:bodyDiv w:val="1"/>
      <w:marLeft w:val="0"/>
      <w:marRight w:val="0"/>
      <w:marTop w:val="0"/>
      <w:marBottom w:val="0"/>
      <w:divBdr>
        <w:top w:val="none" w:sz="0" w:space="0" w:color="auto"/>
        <w:left w:val="none" w:sz="0" w:space="0" w:color="auto"/>
        <w:bottom w:val="none" w:sz="0" w:space="0" w:color="auto"/>
        <w:right w:val="none" w:sz="0" w:space="0" w:color="auto"/>
      </w:divBdr>
    </w:div>
    <w:div w:id="446971521">
      <w:bodyDiv w:val="1"/>
      <w:marLeft w:val="0"/>
      <w:marRight w:val="0"/>
      <w:marTop w:val="0"/>
      <w:marBottom w:val="0"/>
      <w:divBdr>
        <w:top w:val="none" w:sz="0" w:space="0" w:color="auto"/>
        <w:left w:val="none" w:sz="0" w:space="0" w:color="auto"/>
        <w:bottom w:val="none" w:sz="0" w:space="0" w:color="auto"/>
        <w:right w:val="none" w:sz="0" w:space="0" w:color="auto"/>
      </w:divBdr>
    </w:div>
    <w:div w:id="542987893">
      <w:bodyDiv w:val="1"/>
      <w:marLeft w:val="0"/>
      <w:marRight w:val="0"/>
      <w:marTop w:val="0"/>
      <w:marBottom w:val="0"/>
      <w:divBdr>
        <w:top w:val="none" w:sz="0" w:space="0" w:color="auto"/>
        <w:left w:val="none" w:sz="0" w:space="0" w:color="auto"/>
        <w:bottom w:val="none" w:sz="0" w:space="0" w:color="auto"/>
        <w:right w:val="none" w:sz="0" w:space="0" w:color="auto"/>
      </w:divBdr>
    </w:div>
    <w:div w:id="566038598">
      <w:bodyDiv w:val="1"/>
      <w:marLeft w:val="0"/>
      <w:marRight w:val="0"/>
      <w:marTop w:val="0"/>
      <w:marBottom w:val="0"/>
      <w:divBdr>
        <w:top w:val="none" w:sz="0" w:space="0" w:color="auto"/>
        <w:left w:val="none" w:sz="0" w:space="0" w:color="auto"/>
        <w:bottom w:val="none" w:sz="0" w:space="0" w:color="auto"/>
        <w:right w:val="none" w:sz="0" w:space="0" w:color="auto"/>
      </w:divBdr>
    </w:div>
    <w:div w:id="608123541">
      <w:bodyDiv w:val="1"/>
      <w:marLeft w:val="0"/>
      <w:marRight w:val="0"/>
      <w:marTop w:val="0"/>
      <w:marBottom w:val="0"/>
      <w:divBdr>
        <w:top w:val="none" w:sz="0" w:space="0" w:color="auto"/>
        <w:left w:val="none" w:sz="0" w:space="0" w:color="auto"/>
        <w:bottom w:val="none" w:sz="0" w:space="0" w:color="auto"/>
        <w:right w:val="none" w:sz="0" w:space="0" w:color="auto"/>
      </w:divBdr>
    </w:div>
    <w:div w:id="614941548">
      <w:bodyDiv w:val="1"/>
      <w:marLeft w:val="0"/>
      <w:marRight w:val="0"/>
      <w:marTop w:val="0"/>
      <w:marBottom w:val="0"/>
      <w:divBdr>
        <w:top w:val="none" w:sz="0" w:space="0" w:color="auto"/>
        <w:left w:val="none" w:sz="0" w:space="0" w:color="auto"/>
        <w:bottom w:val="none" w:sz="0" w:space="0" w:color="auto"/>
        <w:right w:val="none" w:sz="0" w:space="0" w:color="auto"/>
      </w:divBdr>
    </w:div>
    <w:div w:id="629285447">
      <w:bodyDiv w:val="1"/>
      <w:marLeft w:val="0"/>
      <w:marRight w:val="0"/>
      <w:marTop w:val="0"/>
      <w:marBottom w:val="0"/>
      <w:divBdr>
        <w:top w:val="none" w:sz="0" w:space="0" w:color="auto"/>
        <w:left w:val="none" w:sz="0" w:space="0" w:color="auto"/>
        <w:bottom w:val="none" w:sz="0" w:space="0" w:color="auto"/>
        <w:right w:val="none" w:sz="0" w:space="0" w:color="auto"/>
      </w:divBdr>
    </w:div>
    <w:div w:id="635837079">
      <w:bodyDiv w:val="1"/>
      <w:marLeft w:val="0"/>
      <w:marRight w:val="0"/>
      <w:marTop w:val="0"/>
      <w:marBottom w:val="0"/>
      <w:divBdr>
        <w:top w:val="none" w:sz="0" w:space="0" w:color="auto"/>
        <w:left w:val="none" w:sz="0" w:space="0" w:color="auto"/>
        <w:bottom w:val="none" w:sz="0" w:space="0" w:color="auto"/>
        <w:right w:val="none" w:sz="0" w:space="0" w:color="auto"/>
      </w:divBdr>
    </w:div>
    <w:div w:id="662709901">
      <w:bodyDiv w:val="1"/>
      <w:marLeft w:val="0"/>
      <w:marRight w:val="0"/>
      <w:marTop w:val="0"/>
      <w:marBottom w:val="0"/>
      <w:divBdr>
        <w:top w:val="none" w:sz="0" w:space="0" w:color="auto"/>
        <w:left w:val="none" w:sz="0" w:space="0" w:color="auto"/>
        <w:bottom w:val="none" w:sz="0" w:space="0" w:color="auto"/>
        <w:right w:val="none" w:sz="0" w:space="0" w:color="auto"/>
      </w:divBdr>
    </w:div>
    <w:div w:id="704253876">
      <w:bodyDiv w:val="1"/>
      <w:marLeft w:val="0"/>
      <w:marRight w:val="0"/>
      <w:marTop w:val="0"/>
      <w:marBottom w:val="0"/>
      <w:divBdr>
        <w:top w:val="none" w:sz="0" w:space="0" w:color="auto"/>
        <w:left w:val="none" w:sz="0" w:space="0" w:color="auto"/>
        <w:bottom w:val="none" w:sz="0" w:space="0" w:color="auto"/>
        <w:right w:val="none" w:sz="0" w:space="0" w:color="auto"/>
      </w:divBdr>
    </w:div>
    <w:div w:id="728113672">
      <w:bodyDiv w:val="1"/>
      <w:marLeft w:val="0"/>
      <w:marRight w:val="0"/>
      <w:marTop w:val="0"/>
      <w:marBottom w:val="0"/>
      <w:divBdr>
        <w:top w:val="none" w:sz="0" w:space="0" w:color="auto"/>
        <w:left w:val="none" w:sz="0" w:space="0" w:color="auto"/>
        <w:bottom w:val="none" w:sz="0" w:space="0" w:color="auto"/>
        <w:right w:val="none" w:sz="0" w:space="0" w:color="auto"/>
      </w:divBdr>
    </w:div>
    <w:div w:id="750465560">
      <w:bodyDiv w:val="1"/>
      <w:marLeft w:val="0"/>
      <w:marRight w:val="0"/>
      <w:marTop w:val="0"/>
      <w:marBottom w:val="0"/>
      <w:divBdr>
        <w:top w:val="none" w:sz="0" w:space="0" w:color="auto"/>
        <w:left w:val="none" w:sz="0" w:space="0" w:color="auto"/>
        <w:bottom w:val="none" w:sz="0" w:space="0" w:color="auto"/>
        <w:right w:val="none" w:sz="0" w:space="0" w:color="auto"/>
      </w:divBdr>
    </w:div>
    <w:div w:id="933903896">
      <w:bodyDiv w:val="1"/>
      <w:marLeft w:val="0"/>
      <w:marRight w:val="0"/>
      <w:marTop w:val="0"/>
      <w:marBottom w:val="0"/>
      <w:divBdr>
        <w:top w:val="none" w:sz="0" w:space="0" w:color="auto"/>
        <w:left w:val="none" w:sz="0" w:space="0" w:color="auto"/>
        <w:bottom w:val="none" w:sz="0" w:space="0" w:color="auto"/>
        <w:right w:val="none" w:sz="0" w:space="0" w:color="auto"/>
      </w:divBdr>
    </w:div>
    <w:div w:id="1029838025">
      <w:bodyDiv w:val="1"/>
      <w:marLeft w:val="0"/>
      <w:marRight w:val="0"/>
      <w:marTop w:val="0"/>
      <w:marBottom w:val="0"/>
      <w:divBdr>
        <w:top w:val="none" w:sz="0" w:space="0" w:color="auto"/>
        <w:left w:val="none" w:sz="0" w:space="0" w:color="auto"/>
        <w:bottom w:val="none" w:sz="0" w:space="0" w:color="auto"/>
        <w:right w:val="none" w:sz="0" w:space="0" w:color="auto"/>
      </w:divBdr>
    </w:div>
    <w:div w:id="1050034281">
      <w:bodyDiv w:val="1"/>
      <w:marLeft w:val="0"/>
      <w:marRight w:val="0"/>
      <w:marTop w:val="0"/>
      <w:marBottom w:val="0"/>
      <w:divBdr>
        <w:top w:val="none" w:sz="0" w:space="0" w:color="auto"/>
        <w:left w:val="none" w:sz="0" w:space="0" w:color="auto"/>
        <w:bottom w:val="none" w:sz="0" w:space="0" w:color="auto"/>
        <w:right w:val="none" w:sz="0" w:space="0" w:color="auto"/>
      </w:divBdr>
    </w:div>
    <w:div w:id="1081096886">
      <w:bodyDiv w:val="1"/>
      <w:marLeft w:val="0"/>
      <w:marRight w:val="0"/>
      <w:marTop w:val="0"/>
      <w:marBottom w:val="0"/>
      <w:divBdr>
        <w:top w:val="none" w:sz="0" w:space="0" w:color="auto"/>
        <w:left w:val="none" w:sz="0" w:space="0" w:color="auto"/>
        <w:bottom w:val="none" w:sz="0" w:space="0" w:color="auto"/>
        <w:right w:val="none" w:sz="0" w:space="0" w:color="auto"/>
      </w:divBdr>
    </w:div>
    <w:div w:id="1219780861">
      <w:bodyDiv w:val="1"/>
      <w:marLeft w:val="0"/>
      <w:marRight w:val="0"/>
      <w:marTop w:val="0"/>
      <w:marBottom w:val="0"/>
      <w:divBdr>
        <w:top w:val="none" w:sz="0" w:space="0" w:color="auto"/>
        <w:left w:val="none" w:sz="0" w:space="0" w:color="auto"/>
        <w:bottom w:val="none" w:sz="0" w:space="0" w:color="auto"/>
        <w:right w:val="none" w:sz="0" w:space="0" w:color="auto"/>
      </w:divBdr>
    </w:div>
    <w:div w:id="1337463623">
      <w:bodyDiv w:val="1"/>
      <w:marLeft w:val="0"/>
      <w:marRight w:val="0"/>
      <w:marTop w:val="0"/>
      <w:marBottom w:val="0"/>
      <w:divBdr>
        <w:top w:val="none" w:sz="0" w:space="0" w:color="auto"/>
        <w:left w:val="none" w:sz="0" w:space="0" w:color="auto"/>
        <w:bottom w:val="none" w:sz="0" w:space="0" w:color="auto"/>
        <w:right w:val="none" w:sz="0" w:space="0" w:color="auto"/>
      </w:divBdr>
    </w:div>
    <w:div w:id="1360618738">
      <w:bodyDiv w:val="1"/>
      <w:marLeft w:val="0"/>
      <w:marRight w:val="0"/>
      <w:marTop w:val="0"/>
      <w:marBottom w:val="0"/>
      <w:divBdr>
        <w:top w:val="none" w:sz="0" w:space="0" w:color="auto"/>
        <w:left w:val="none" w:sz="0" w:space="0" w:color="auto"/>
        <w:bottom w:val="none" w:sz="0" w:space="0" w:color="auto"/>
        <w:right w:val="none" w:sz="0" w:space="0" w:color="auto"/>
      </w:divBdr>
    </w:div>
    <w:div w:id="1369063657">
      <w:bodyDiv w:val="1"/>
      <w:marLeft w:val="0"/>
      <w:marRight w:val="0"/>
      <w:marTop w:val="0"/>
      <w:marBottom w:val="0"/>
      <w:divBdr>
        <w:top w:val="none" w:sz="0" w:space="0" w:color="auto"/>
        <w:left w:val="none" w:sz="0" w:space="0" w:color="auto"/>
        <w:bottom w:val="none" w:sz="0" w:space="0" w:color="auto"/>
        <w:right w:val="none" w:sz="0" w:space="0" w:color="auto"/>
      </w:divBdr>
    </w:div>
    <w:div w:id="1457529518">
      <w:bodyDiv w:val="1"/>
      <w:marLeft w:val="0"/>
      <w:marRight w:val="0"/>
      <w:marTop w:val="0"/>
      <w:marBottom w:val="0"/>
      <w:divBdr>
        <w:top w:val="none" w:sz="0" w:space="0" w:color="auto"/>
        <w:left w:val="none" w:sz="0" w:space="0" w:color="auto"/>
        <w:bottom w:val="none" w:sz="0" w:space="0" w:color="auto"/>
        <w:right w:val="none" w:sz="0" w:space="0" w:color="auto"/>
      </w:divBdr>
    </w:div>
    <w:div w:id="1501890543">
      <w:bodyDiv w:val="1"/>
      <w:marLeft w:val="0"/>
      <w:marRight w:val="0"/>
      <w:marTop w:val="0"/>
      <w:marBottom w:val="0"/>
      <w:divBdr>
        <w:top w:val="none" w:sz="0" w:space="0" w:color="auto"/>
        <w:left w:val="none" w:sz="0" w:space="0" w:color="auto"/>
        <w:bottom w:val="none" w:sz="0" w:space="0" w:color="auto"/>
        <w:right w:val="none" w:sz="0" w:space="0" w:color="auto"/>
      </w:divBdr>
    </w:div>
    <w:div w:id="1535312949">
      <w:bodyDiv w:val="1"/>
      <w:marLeft w:val="0"/>
      <w:marRight w:val="0"/>
      <w:marTop w:val="0"/>
      <w:marBottom w:val="0"/>
      <w:divBdr>
        <w:top w:val="none" w:sz="0" w:space="0" w:color="auto"/>
        <w:left w:val="none" w:sz="0" w:space="0" w:color="auto"/>
        <w:bottom w:val="none" w:sz="0" w:space="0" w:color="auto"/>
        <w:right w:val="none" w:sz="0" w:space="0" w:color="auto"/>
      </w:divBdr>
    </w:div>
    <w:div w:id="1537112507">
      <w:bodyDiv w:val="1"/>
      <w:marLeft w:val="0"/>
      <w:marRight w:val="0"/>
      <w:marTop w:val="0"/>
      <w:marBottom w:val="0"/>
      <w:divBdr>
        <w:top w:val="none" w:sz="0" w:space="0" w:color="auto"/>
        <w:left w:val="none" w:sz="0" w:space="0" w:color="auto"/>
        <w:bottom w:val="none" w:sz="0" w:space="0" w:color="auto"/>
        <w:right w:val="none" w:sz="0" w:space="0" w:color="auto"/>
      </w:divBdr>
    </w:div>
    <w:div w:id="1544978226">
      <w:bodyDiv w:val="1"/>
      <w:marLeft w:val="0"/>
      <w:marRight w:val="0"/>
      <w:marTop w:val="0"/>
      <w:marBottom w:val="0"/>
      <w:divBdr>
        <w:top w:val="none" w:sz="0" w:space="0" w:color="auto"/>
        <w:left w:val="none" w:sz="0" w:space="0" w:color="auto"/>
        <w:bottom w:val="none" w:sz="0" w:space="0" w:color="auto"/>
        <w:right w:val="none" w:sz="0" w:space="0" w:color="auto"/>
      </w:divBdr>
    </w:div>
    <w:div w:id="1558930135">
      <w:bodyDiv w:val="1"/>
      <w:marLeft w:val="0"/>
      <w:marRight w:val="0"/>
      <w:marTop w:val="0"/>
      <w:marBottom w:val="0"/>
      <w:divBdr>
        <w:top w:val="none" w:sz="0" w:space="0" w:color="auto"/>
        <w:left w:val="none" w:sz="0" w:space="0" w:color="auto"/>
        <w:bottom w:val="none" w:sz="0" w:space="0" w:color="auto"/>
        <w:right w:val="none" w:sz="0" w:space="0" w:color="auto"/>
      </w:divBdr>
    </w:div>
    <w:div w:id="1594240842">
      <w:bodyDiv w:val="1"/>
      <w:marLeft w:val="0"/>
      <w:marRight w:val="0"/>
      <w:marTop w:val="0"/>
      <w:marBottom w:val="0"/>
      <w:divBdr>
        <w:top w:val="none" w:sz="0" w:space="0" w:color="auto"/>
        <w:left w:val="none" w:sz="0" w:space="0" w:color="auto"/>
        <w:bottom w:val="none" w:sz="0" w:space="0" w:color="auto"/>
        <w:right w:val="none" w:sz="0" w:space="0" w:color="auto"/>
      </w:divBdr>
    </w:div>
    <w:div w:id="1653025505">
      <w:bodyDiv w:val="1"/>
      <w:marLeft w:val="0"/>
      <w:marRight w:val="0"/>
      <w:marTop w:val="0"/>
      <w:marBottom w:val="0"/>
      <w:divBdr>
        <w:top w:val="none" w:sz="0" w:space="0" w:color="auto"/>
        <w:left w:val="none" w:sz="0" w:space="0" w:color="auto"/>
        <w:bottom w:val="none" w:sz="0" w:space="0" w:color="auto"/>
        <w:right w:val="none" w:sz="0" w:space="0" w:color="auto"/>
      </w:divBdr>
    </w:div>
    <w:div w:id="1674911322">
      <w:bodyDiv w:val="1"/>
      <w:marLeft w:val="0"/>
      <w:marRight w:val="0"/>
      <w:marTop w:val="0"/>
      <w:marBottom w:val="0"/>
      <w:divBdr>
        <w:top w:val="none" w:sz="0" w:space="0" w:color="auto"/>
        <w:left w:val="none" w:sz="0" w:space="0" w:color="auto"/>
        <w:bottom w:val="none" w:sz="0" w:space="0" w:color="auto"/>
        <w:right w:val="none" w:sz="0" w:space="0" w:color="auto"/>
      </w:divBdr>
    </w:div>
    <w:div w:id="1749156888">
      <w:bodyDiv w:val="1"/>
      <w:marLeft w:val="0"/>
      <w:marRight w:val="0"/>
      <w:marTop w:val="0"/>
      <w:marBottom w:val="0"/>
      <w:divBdr>
        <w:top w:val="none" w:sz="0" w:space="0" w:color="auto"/>
        <w:left w:val="none" w:sz="0" w:space="0" w:color="auto"/>
        <w:bottom w:val="none" w:sz="0" w:space="0" w:color="auto"/>
        <w:right w:val="none" w:sz="0" w:space="0" w:color="auto"/>
      </w:divBdr>
    </w:div>
    <w:div w:id="1772165054">
      <w:bodyDiv w:val="1"/>
      <w:marLeft w:val="0"/>
      <w:marRight w:val="0"/>
      <w:marTop w:val="0"/>
      <w:marBottom w:val="0"/>
      <w:divBdr>
        <w:top w:val="none" w:sz="0" w:space="0" w:color="auto"/>
        <w:left w:val="none" w:sz="0" w:space="0" w:color="auto"/>
        <w:bottom w:val="none" w:sz="0" w:space="0" w:color="auto"/>
        <w:right w:val="none" w:sz="0" w:space="0" w:color="auto"/>
      </w:divBdr>
    </w:div>
    <w:div w:id="1820489235">
      <w:bodyDiv w:val="1"/>
      <w:marLeft w:val="0"/>
      <w:marRight w:val="0"/>
      <w:marTop w:val="0"/>
      <w:marBottom w:val="0"/>
      <w:divBdr>
        <w:top w:val="none" w:sz="0" w:space="0" w:color="auto"/>
        <w:left w:val="none" w:sz="0" w:space="0" w:color="auto"/>
        <w:bottom w:val="none" w:sz="0" w:space="0" w:color="auto"/>
        <w:right w:val="none" w:sz="0" w:space="0" w:color="auto"/>
      </w:divBdr>
    </w:div>
    <w:div w:id="1928536089">
      <w:bodyDiv w:val="1"/>
      <w:marLeft w:val="0"/>
      <w:marRight w:val="0"/>
      <w:marTop w:val="0"/>
      <w:marBottom w:val="0"/>
      <w:divBdr>
        <w:top w:val="none" w:sz="0" w:space="0" w:color="auto"/>
        <w:left w:val="none" w:sz="0" w:space="0" w:color="auto"/>
        <w:bottom w:val="none" w:sz="0" w:space="0" w:color="auto"/>
        <w:right w:val="none" w:sz="0" w:space="0" w:color="auto"/>
      </w:divBdr>
    </w:div>
    <w:div w:id="1931346854">
      <w:bodyDiv w:val="1"/>
      <w:marLeft w:val="0"/>
      <w:marRight w:val="0"/>
      <w:marTop w:val="0"/>
      <w:marBottom w:val="0"/>
      <w:divBdr>
        <w:top w:val="none" w:sz="0" w:space="0" w:color="auto"/>
        <w:left w:val="none" w:sz="0" w:space="0" w:color="auto"/>
        <w:bottom w:val="none" w:sz="0" w:space="0" w:color="auto"/>
        <w:right w:val="none" w:sz="0" w:space="0" w:color="auto"/>
      </w:divBdr>
    </w:div>
    <w:div w:id="1935430546">
      <w:bodyDiv w:val="1"/>
      <w:marLeft w:val="0"/>
      <w:marRight w:val="0"/>
      <w:marTop w:val="0"/>
      <w:marBottom w:val="0"/>
      <w:divBdr>
        <w:top w:val="none" w:sz="0" w:space="0" w:color="auto"/>
        <w:left w:val="none" w:sz="0" w:space="0" w:color="auto"/>
        <w:bottom w:val="none" w:sz="0" w:space="0" w:color="auto"/>
        <w:right w:val="none" w:sz="0" w:space="0" w:color="auto"/>
      </w:divBdr>
    </w:div>
    <w:div w:id="2048331987">
      <w:bodyDiv w:val="1"/>
      <w:marLeft w:val="0"/>
      <w:marRight w:val="0"/>
      <w:marTop w:val="0"/>
      <w:marBottom w:val="0"/>
      <w:divBdr>
        <w:top w:val="none" w:sz="0" w:space="0" w:color="auto"/>
        <w:left w:val="none" w:sz="0" w:space="0" w:color="auto"/>
        <w:bottom w:val="none" w:sz="0" w:space="0" w:color="auto"/>
        <w:right w:val="none" w:sz="0" w:space="0" w:color="auto"/>
      </w:divBdr>
    </w:div>
    <w:div w:id="2056001886">
      <w:bodyDiv w:val="1"/>
      <w:marLeft w:val="0"/>
      <w:marRight w:val="0"/>
      <w:marTop w:val="0"/>
      <w:marBottom w:val="0"/>
      <w:divBdr>
        <w:top w:val="none" w:sz="0" w:space="0" w:color="auto"/>
        <w:left w:val="none" w:sz="0" w:space="0" w:color="auto"/>
        <w:bottom w:val="none" w:sz="0" w:space="0" w:color="auto"/>
        <w:right w:val="none" w:sz="0" w:space="0" w:color="auto"/>
      </w:divBdr>
    </w:div>
    <w:div w:id="2056273251">
      <w:bodyDiv w:val="1"/>
      <w:marLeft w:val="0"/>
      <w:marRight w:val="0"/>
      <w:marTop w:val="0"/>
      <w:marBottom w:val="0"/>
      <w:divBdr>
        <w:top w:val="none" w:sz="0" w:space="0" w:color="auto"/>
        <w:left w:val="none" w:sz="0" w:space="0" w:color="auto"/>
        <w:bottom w:val="none" w:sz="0" w:space="0" w:color="auto"/>
        <w:right w:val="none" w:sz="0" w:space="0" w:color="auto"/>
      </w:divBdr>
    </w:div>
    <w:div w:id="2108041634">
      <w:bodyDiv w:val="1"/>
      <w:marLeft w:val="0"/>
      <w:marRight w:val="0"/>
      <w:marTop w:val="0"/>
      <w:marBottom w:val="0"/>
      <w:divBdr>
        <w:top w:val="none" w:sz="0" w:space="0" w:color="auto"/>
        <w:left w:val="none" w:sz="0" w:space="0" w:color="auto"/>
        <w:bottom w:val="none" w:sz="0" w:space="0" w:color="auto"/>
        <w:right w:val="none" w:sz="0" w:space="0" w:color="auto"/>
      </w:divBdr>
    </w:div>
    <w:div w:id="2123260613">
      <w:bodyDiv w:val="1"/>
      <w:marLeft w:val="0"/>
      <w:marRight w:val="0"/>
      <w:marTop w:val="0"/>
      <w:marBottom w:val="0"/>
      <w:divBdr>
        <w:top w:val="none" w:sz="0" w:space="0" w:color="auto"/>
        <w:left w:val="none" w:sz="0" w:space="0" w:color="auto"/>
        <w:bottom w:val="none" w:sz="0" w:space="0" w:color="auto"/>
        <w:right w:val="none" w:sz="0" w:space="0" w:color="auto"/>
      </w:divBdr>
    </w:div>
    <w:div w:id="21251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30E85-EEC7-4D20-B91A-0763DDEB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ovoronina</dc:creator>
  <cp:keywords/>
  <dc:description/>
  <cp:lastModifiedBy>ovoronina</cp:lastModifiedBy>
  <cp:revision>4</cp:revision>
  <dcterms:created xsi:type="dcterms:W3CDTF">2011-12-12T06:51:00Z</dcterms:created>
  <dcterms:modified xsi:type="dcterms:W3CDTF">2011-12-12T06:56:00Z</dcterms:modified>
</cp:coreProperties>
</file>