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DBF" w:rsidRDefault="00874DBF" w:rsidP="00874DBF">
      <w:pPr>
        <w:spacing w:before="60" w:after="200"/>
        <w:rPr>
          <w:rFonts w:eastAsia="MS Mincho" w:cstheme="minorHAnsi"/>
          <w:b/>
          <w:color w:val="000000" w:themeColor="text1"/>
        </w:rPr>
      </w:pPr>
      <w:r>
        <w:rPr>
          <w:rFonts w:eastAsia="MS Mincho" w:cstheme="minorHAnsi"/>
          <w:b/>
          <w:color w:val="000000" w:themeColor="text1"/>
        </w:rPr>
        <w:t xml:space="preserve">ПАТОВАЯ СИТУАЦИЯ НЕ ОЗНАЧАЕТ ОКОНЧАНИЯ ШАХМАТНОЙ ПАРТИИ </w:t>
      </w:r>
    </w:p>
    <w:p w:rsidR="00874DBF" w:rsidRDefault="00874DBF" w:rsidP="00874DBF">
      <w:pPr>
        <w:spacing w:before="60" w:after="200"/>
        <w:rPr>
          <w:rFonts w:eastAsia="MS Mincho" w:cstheme="minorHAnsi"/>
          <w:b/>
          <w:color w:val="0070C0"/>
        </w:rPr>
      </w:pPr>
      <w:r>
        <w:rPr>
          <w:rFonts w:eastAsia="MS Mincho" w:cstheme="minorHAnsi"/>
          <w:b/>
          <w:color w:val="0070C0"/>
        </w:rPr>
        <w:t>Основные дальнейшие сценарии</w:t>
      </w:r>
    </w:p>
    <w:p w:rsidR="00874DBF" w:rsidRDefault="00874DBF" w:rsidP="00874DBF">
      <w:pPr>
        <w:spacing w:after="200"/>
        <w:jc w:val="both"/>
        <w:rPr>
          <w:rFonts w:cstheme="minorHAnsi"/>
        </w:rPr>
      </w:pPr>
      <w:r>
        <w:rPr>
          <w:rFonts w:cstheme="minorHAnsi"/>
        </w:rPr>
        <w:t xml:space="preserve">Затянувшаяся «шахматная партия» между ФРС США и ЕЦБ вновь не показывает преимуществ ни того, ни другого гроссмейстера. С одной стороны, ЕЦБ на своем заседании в четверг де-факто признал поспешность череды ужесточения монетарной политики в еврозоне, и теперь разочарованные инвесторы, которым намекнули, что период почти беззаботного </w:t>
      </w:r>
      <w:r>
        <w:rPr>
          <w:rFonts w:cstheme="minorHAnsi"/>
          <w:lang w:val="en-US"/>
        </w:rPr>
        <w:t>carry</w:t>
      </w:r>
      <w:r w:rsidRPr="00874DBF">
        <w:rPr>
          <w:rFonts w:cstheme="minorHAnsi"/>
        </w:rPr>
        <w:t xml:space="preserve"> </w:t>
      </w:r>
      <w:r>
        <w:rPr>
          <w:rFonts w:cstheme="minorHAnsi"/>
          <w:lang w:val="en-US"/>
        </w:rPr>
        <w:t>trade</w:t>
      </w:r>
      <w:r w:rsidRPr="00874DBF">
        <w:rPr>
          <w:rFonts w:cstheme="minorHAnsi"/>
        </w:rPr>
        <w:t xml:space="preserve"> </w:t>
      </w:r>
      <w:r>
        <w:rPr>
          <w:rFonts w:cstheme="minorHAnsi"/>
        </w:rPr>
        <w:t xml:space="preserve">медленно подходит к завершению, поняли, что откровения </w:t>
      </w:r>
      <w:proofErr w:type="spellStart"/>
      <w:r>
        <w:rPr>
          <w:rFonts w:cstheme="minorHAnsi"/>
        </w:rPr>
        <w:t>Трише</w:t>
      </w:r>
      <w:proofErr w:type="spellEnd"/>
      <w:r>
        <w:rPr>
          <w:rFonts w:cstheme="minorHAnsi"/>
        </w:rPr>
        <w:t xml:space="preserve"> автоматически ухудшают перспективы единой европейской валюты. С другой стороны, тщетные усилия американского </w:t>
      </w:r>
      <w:proofErr w:type="spellStart"/>
      <w:r>
        <w:rPr>
          <w:rFonts w:cstheme="minorHAnsi"/>
        </w:rPr>
        <w:t>центробанка</w:t>
      </w:r>
      <w:proofErr w:type="spellEnd"/>
      <w:r>
        <w:rPr>
          <w:rFonts w:cstheme="minorHAnsi"/>
        </w:rPr>
        <w:t xml:space="preserve">, а теперь уже – и Администрации Белого дома – реанимировать рост экономики путём неуклюжего и неубедительного стимулирования рынка труда – </w:t>
      </w:r>
      <w:proofErr w:type="gramStart"/>
      <w:r>
        <w:rPr>
          <w:rFonts w:cstheme="minorHAnsi"/>
        </w:rPr>
        <w:t>по-видимому</w:t>
      </w:r>
      <w:proofErr w:type="gramEnd"/>
      <w:r>
        <w:rPr>
          <w:rFonts w:cstheme="minorHAnsi"/>
        </w:rPr>
        <w:t xml:space="preserve"> не сулят никаких новых перспектив для американского доллара. Справедливости ради надо заметить, что смелые действия центрального банка Швейцарии на прошлой неделе, решившегося привязать курс франка к евро, на самом деле лишили рынок, по сути, одной из двух последних общепризнанных «защитных гаваней». Тем не менее, невероятная высота, на которую </w:t>
      </w:r>
      <w:proofErr w:type="gramStart"/>
      <w:r>
        <w:rPr>
          <w:rFonts w:cstheme="minorHAnsi"/>
        </w:rPr>
        <w:t>забралось золото с начала года всё-таки не может</w:t>
      </w:r>
      <w:proofErr w:type="gramEnd"/>
      <w:r>
        <w:rPr>
          <w:rFonts w:cstheme="minorHAnsi"/>
        </w:rPr>
        <w:t xml:space="preserve"> рассматриваться как безальтернативный предвестник «исхода в доллар от безысходности» (извиняемся за невольный каламбур).</w:t>
      </w:r>
    </w:p>
    <w:p w:rsidR="00874DBF" w:rsidRDefault="00874DBF" w:rsidP="00874DBF">
      <w:pPr>
        <w:spacing w:after="200"/>
        <w:jc w:val="both"/>
        <w:rPr>
          <w:rFonts w:cstheme="minorHAnsi"/>
        </w:rPr>
      </w:pPr>
      <w:r>
        <w:rPr>
          <w:rFonts w:cstheme="minorHAnsi"/>
        </w:rPr>
        <w:t xml:space="preserve">Скорее всего, рынки будут продолжать свою </w:t>
      </w:r>
      <w:proofErr w:type="spellStart"/>
      <w:r>
        <w:rPr>
          <w:rFonts w:cstheme="minorHAnsi"/>
        </w:rPr>
        <w:t>проторговку</w:t>
      </w:r>
      <w:proofErr w:type="spellEnd"/>
      <w:r>
        <w:rPr>
          <w:rFonts w:cstheme="minorHAnsi"/>
        </w:rPr>
        <w:t xml:space="preserve"> в пилообразном боковом коридоре – вплоть до того момента, пока один из «гроссмейстеров», наконец, «не моргнёт и потеряет королевскую ладью». </w:t>
      </w:r>
      <w:proofErr w:type="gramStart"/>
      <w:r>
        <w:rPr>
          <w:rFonts w:cstheme="minorHAnsi"/>
        </w:rPr>
        <w:t>Как скоро это может случиться – вряд ли кто-то возьмётся предугадать, поэтому в достаточной мере иммунизированные против слишком частых эпизодов ложной паники и ложной эйфории инвесторы, скорее всего, будут продолжать свою тихую безрадостную игру: покупать активы и ценные бумаги у нижних границ этих коридоров (линий поддержки – сейчас, к примеру, один из самых сильных сигналов на покупку демонстрирует евро) и, соответственно, продавать</w:t>
      </w:r>
      <w:proofErr w:type="gramEnd"/>
      <w:r>
        <w:rPr>
          <w:rFonts w:cstheme="minorHAnsi"/>
        </w:rPr>
        <w:t xml:space="preserve"> – вблизи их уровней сопротивления. </w:t>
      </w:r>
      <w:proofErr w:type="gramStart"/>
      <w:r>
        <w:rPr>
          <w:rFonts w:cstheme="minorHAnsi"/>
        </w:rPr>
        <w:t xml:space="preserve">Как всегда, новостной фон будет подчёркнуто драматическим и эмоциональным – каковым ему положено быть на фоне высоких ожиданий от предстоящего саммита </w:t>
      </w:r>
      <w:r>
        <w:rPr>
          <w:rFonts w:cstheme="minorHAnsi"/>
          <w:lang w:val="en-US"/>
        </w:rPr>
        <w:t>G</w:t>
      </w:r>
      <w:r>
        <w:rPr>
          <w:rFonts w:cstheme="minorHAnsi"/>
        </w:rPr>
        <w:t xml:space="preserve">-7, возросших рисков неполучения очередного транша кредита МВФ Грецией, а также предстоящего 20 и 21 сентября очередного заседания Комитета по открытым рынкам США, на котором – по уже сложившейся печальной традиции – Бен </w:t>
      </w:r>
      <w:proofErr w:type="spellStart"/>
      <w:r>
        <w:rPr>
          <w:rFonts w:cstheme="minorHAnsi"/>
        </w:rPr>
        <w:t>Бернанке</w:t>
      </w:r>
      <w:proofErr w:type="spellEnd"/>
      <w:r>
        <w:rPr>
          <w:rFonts w:cstheme="minorHAnsi"/>
        </w:rPr>
        <w:t xml:space="preserve"> вновь отделается общими фразами и не слишком востребованными</w:t>
      </w:r>
      <w:proofErr w:type="gramEnd"/>
      <w:r>
        <w:rPr>
          <w:rFonts w:cstheme="minorHAnsi"/>
        </w:rPr>
        <w:t xml:space="preserve"> экономическими прогнозами, в очередной раз искусно заполнив отведённое на общение с прессой время и столь же виртуозно уклонившись от ответа на простой вопрос «когда же будет </w:t>
      </w:r>
      <w:r>
        <w:rPr>
          <w:rFonts w:cstheme="minorHAnsi"/>
          <w:lang w:val="en-US"/>
        </w:rPr>
        <w:t>QE</w:t>
      </w:r>
      <w:r>
        <w:rPr>
          <w:rFonts w:cstheme="minorHAnsi"/>
        </w:rPr>
        <w:t xml:space="preserve">3?». </w:t>
      </w:r>
    </w:p>
    <w:p w:rsidR="00874DBF" w:rsidRDefault="00874DBF" w:rsidP="00874DBF">
      <w:pPr>
        <w:spacing w:after="200"/>
        <w:jc w:val="both"/>
        <w:rPr>
          <w:rFonts w:cstheme="minorHAnsi"/>
        </w:rPr>
      </w:pPr>
      <w:r>
        <w:rPr>
          <w:rFonts w:cstheme="minorHAnsi"/>
        </w:rPr>
        <w:t xml:space="preserve">В контексте цифр всё вышесказанное означает, что нефть </w:t>
      </w:r>
      <w:r>
        <w:rPr>
          <w:rFonts w:cstheme="minorHAnsi"/>
          <w:lang w:val="en-US"/>
        </w:rPr>
        <w:t>Brent</w:t>
      </w:r>
      <w:r w:rsidRPr="00874DBF">
        <w:rPr>
          <w:rFonts w:cstheme="minorHAnsi"/>
        </w:rPr>
        <w:t xml:space="preserve"> </w:t>
      </w:r>
      <w:r>
        <w:rPr>
          <w:rFonts w:cstheme="minorHAnsi"/>
        </w:rPr>
        <w:t>вряд ли уйдёт ниже $110 за баррель, золото – ниже $1,800 за тр. унцию, а возвращение евро к отметке $1.40 – это уже даже не вопрос времени, а наполовину свершившийся факт.</w:t>
      </w:r>
    </w:p>
    <w:p w:rsidR="00874DBF" w:rsidRDefault="00874DBF" w:rsidP="00874DBF">
      <w:pPr>
        <w:spacing w:after="200"/>
        <w:jc w:val="both"/>
        <w:rPr>
          <w:rFonts w:eastAsia="Times New Roman" w:cstheme="minorHAnsi"/>
          <w:b/>
          <w:bCs/>
          <w:color w:val="4F81BD"/>
        </w:rPr>
      </w:pPr>
      <w:r>
        <w:rPr>
          <w:rFonts w:eastAsia="Times New Roman" w:cstheme="minorHAnsi"/>
          <w:b/>
          <w:bCs/>
          <w:color w:val="4F81BD"/>
        </w:rPr>
        <w:t xml:space="preserve">Календарь событий на предстоящую неделю </w:t>
      </w:r>
    </w:p>
    <w:p w:rsidR="00874DBF" w:rsidRDefault="00874DBF" w:rsidP="00874DBF">
      <w:pPr>
        <w:spacing w:after="200"/>
        <w:rPr>
          <w:rFonts w:cstheme="minorHAnsi"/>
          <w:color w:val="000000" w:themeColor="text1"/>
        </w:rPr>
      </w:pPr>
      <w:r>
        <w:rPr>
          <w:rFonts w:cstheme="minorHAnsi"/>
          <w:color w:val="000000" w:themeColor="text1"/>
        </w:rPr>
        <w:t>Текущая неделя будет, так сказать, “подготовительной» перед очередным заседанием Комитета по открытым рынкам США, однако спокойной её, ввиду событий в Греции и в Еврозоне в целом, вряд ли можно будет назвать. Самый значительный риск дестабилизации рынков исходит от риска неожиданного анонсирования дефолта со стороны опального Балканского государства, которое может пустить под откос котировки евро (с последующим их быстрым восстановлением).</w:t>
      </w:r>
    </w:p>
    <w:p w:rsidR="00874DBF" w:rsidRDefault="00874DBF" w:rsidP="00874DBF">
      <w:pPr>
        <w:spacing w:after="200"/>
        <w:rPr>
          <w:rFonts w:cstheme="minorHAnsi"/>
          <w:color w:val="000000" w:themeColor="text1"/>
        </w:rPr>
      </w:pPr>
      <w:r>
        <w:rPr>
          <w:rFonts w:cstheme="minorHAnsi"/>
          <w:color w:val="000000" w:themeColor="text1"/>
        </w:rPr>
        <w:t>Говоря о макроэкономическом календаре, наиболее значимыми публикациями на неделе будут:</w:t>
      </w:r>
    </w:p>
    <w:p w:rsidR="00874DBF" w:rsidRDefault="00874DBF" w:rsidP="00874DBF">
      <w:pPr>
        <w:pStyle w:val="a8"/>
        <w:spacing w:before="0" w:beforeAutospacing="0" w:after="0" w:afterAutospacing="0"/>
        <w:ind w:left="720" w:hanging="360"/>
        <w:rPr>
          <w:rFonts w:ascii="Calibri" w:hAnsi="Calibri" w:cstheme="minorHAnsi"/>
          <w:color w:val="000000" w:themeColor="text1"/>
        </w:rPr>
      </w:pPr>
      <w:r>
        <w:rPr>
          <w:rFonts w:ascii="Symbol" w:eastAsia="Symbol" w:hAnsi="Symbol" w:cs="Symbol"/>
          <w:color w:val="000000" w:themeColor="text1"/>
        </w:rPr>
        <w:t></w:t>
      </w:r>
      <w:r>
        <w:rPr>
          <w:rFonts w:eastAsia="Symbol"/>
          <w:color w:val="000000" w:themeColor="text1"/>
          <w:sz w:val="14"/>
          <w:szCs w:val="14"/>
        </w:rPr>
        <w:t xml:space="preserve">         </w:t>
      </w:r>
      <w:r>
        <w:rPr>
          <w:rFonts w:ascii="Calibri" w:hAnsi="Calibri" w:cstheme="minorHAnsi"/>
          <w:color w:val="000000" w:themeColor="text1"/>
        </w:rPr>
        <w:t xml:space="preserve">Данные </w:t>
      </w:r>
      <w:r>
        <w:rPr>
          <w:rFonts w:ascii="Calibri" w:hAnsi="Calibri" w:cstheme="minorHAnsi"/>
          <w:b/>
          <w:bCs/>
          <w:color w:val="000000" w:themeColor="text1"/>
        </w:rPr>
        <w:t>о розничных продажах в США</w:t>
      </w:r>
      <w:r>
        <w:rPr>
          <w:rFonts w:ascii="Calibri" w:hAnsi="Calibri" w:cstheme="minorHAnsi"/>
          <w:color w:val="000000" w:themeColor="text1"/>
        </w:rPr>
        <w:t>. То обстоятельство, что в июне впервые с 2008 г. динамика потребительских расходов показала отрицательное значение, указывает на серьёзный риск того, что данный индикатор преподнесёт рынкам негативный сюрприз. Как следствие этого, коррекционные движения в индексах могут несколько затянуться.</w:t>
      </w:r>
    </w:p>
    <w:p w:rsidR="00874DBF" w:rsidRDefault="00874DBF" w:rsidP="00874DBF">
      <w:pPr>
        <w:pStyle w:val="a8"/>
        <w:spacing w:before="0" w:beforeAutospacing="0" w:after="0" w:afterAutospacing="0"/>
        <w:ind w:left="720" w:hanging="360"/>
        <w:rPr>
          <w:rFonts w:ascii="Calibri" w:hAnsi="Calibri" w:cstheme="minorHAnsi"/>
          <w:color w:val="000000" w:themeColor="text1"/>
        </w:rPr>
      </w:pPr>
      <w:r>
        <w:rPr>
          <w:rFonts w:ascii="Symbol" w:eastAsia="Symbol" w:hAnsi="Symbol" w:cs="Symbol"/>
          <w:color w:val="000000" w:themeColor="text1"/>
        </w:rPr>
        <w:lastRenderedPageBreak/>
        <w:t></w:t>
      </w:r>
      <w:r>
        <w:rPr>
          <w:rFonts w:eastAsia="Symbol"/>
          <w:color w:val="000000" w:themeColor="text1"/>
          <w:sz w:val="14"/>
          <w:szCs w:val="14"/>
        </w:rPr>
        <w:t xml:space="preserve">         </w:t>
      </w:r>
      <w:r>
        <w:rPr>
          <w:rFonts w:ascii="Calibri" w:hAnsi="Calibri" w:cstheme="minorHAnsi"/>
          <w:color w:val="000000" w:themeColor="text1"/>
        </w:rPr>
        <w:t xml:space="preserve">Следующий важный блок </w:t>
      </w:r>
      <w:proofErr w:type="spellStart"/>
      <w:r>
        <w:rPr>
          <w:rFonts w:ascii="Calibri" w:hAnsi="Calibri" w:cstheme="minorHAnsi"/>
          <w:color w:val="000000" w:themeColor="text1"/>
        </w:rPr>
        <w:t>макростатистики</w:t>
      </w:r>
      <w:proofErr w:type="spellEnd"/>
      <w:r>
        <w:rPr>
          <w:rFonts w:ascii="Calibri" w:hAnsi="Calibri" w:cstheme="minorHAnsi"/>
          <w:color w:val="000000" w:themeColor="text1"/>
        </w:rPr>
        <w:t xml:space="preserve"> выйдет уже на следующий день. Основная тема – </w:t>
      </w:r>
      <w:r>
        <w:rPr>
          <w:rFonts w:ascii="Calibri" w:hAnsi="Calibri" w:cstheme="minorHAnsi"/>
          <w:b/>
          <w:bCs/>
          <w:color w:val="000000" w:themeColor="text1"/>
        </w:rPr>
        <w:t xml:space="preserve">динамика </w:t>
      </w:r>
      <w:proofErr w:type="spellStart"/>
      <w:r>
        <w:rPr>
          <w:rFonts w:ascii="Calibri" w:hAnsi="Calibri" w:cstheme="minorHAnsi"/>
          <w:b/>
          <w:bCs/>
          <w:color w:val="000000" w:themeColor="text1"/>
        </w:rPr>
        <w:t>промпроизводства</w:t>
      </w:r>
      <w:proofErr w:type="spellEnd"/>
      <w:r>
        <w:rPr>
          <w:rFonts w:ascii="Calibri" w:hAnsi="Calibri" w:cstheme="minorHAnsi"/>
          <w:color w:val="000000" w:themeColor="text1"/>
        </w:rPr>
        <w:t xml:space="preserve"> в США. Предыдущее значение оказалось намного выше ожиданий, но мы рассматриваем эту цифру разовым явлением. В любом случае, рынок будет очень внимательно смотреть на эту цифру и подвергнет её немедленному доскональному обсуждению.</w:t>
      </w:r>
    </w:p>
    <w:p w:rsidR="00874DBF" w:rsidRDefault="00874DBF" w:rsidP="00874DBF">
      <w:pPr>
        <w:pStyle w:val="a8"/>
        <w:spacing w:before="0" w:beforeAutospacing="0" w:after="0" w:afterAutospacing="0"/>
        <w:ind w:left="720" w:hanging="360"/>
        <w:rPr>
          <w:rFonts w:ascii="Calibri" w:hAnsi="Calibri" w:cstheme="minorHAnsi"/>
          <w:color w:val="000000" w:themeColor="text1"/>
        </w:rPr>
      </w:pPr>
      <w:r>
        <w:rPr>
          <w:rFonts w:ascii="Symbol" w:eastAsia="Symbol" w:hAnsi="Symbol" w:cs="Symbol"/>
          <w:color w:val="000000" w:themeColor="text1"/>
        </w:rPr>
        <w:t></w:t>
      </w:r>
      <w:r>
        <w:rPr>
          <w:rFonts w:eastAsia="Symbol"/>
          <w:color w:val="000000" w:themeColor="text1"/>
          <w:sz w:val="14"/>
          <w:szCs w:val="14"/>
        </w:rPr>
        <w:t xml:space="preserve">         </w:t>
      </w:r>
      <w:r>
        <w:rPr>
          <w:rFonts w:ascii="Calibri" w:hAnsi="Calibri" w:cstheme="minorHAnsi"/>
          <w:color w:val="000000" w:themeColor="text1"/>
        </w:rPr>
        <w:t xml:space="preserve">Наконец, традиционно важными для нас станут данные </w:t>
      </w:r>
      <w:proofErr w:type="spellStart"/>
      <w:r>
        <w:rPr>
          <w:rFonts w:ascii="Calibri" w:hAnsi="Calibri" w:cstheme="minorHAnsi"/>
          <w:color w:val="000000" w:themeColor="text1"/>
        </w:rPr>
        <w:t>МинЭнерго</w:t>
      </w:r>
      <w:proofErr w:type="spellEnd"/>
      <w:r>
        <w:rPr>
          <w:rFonts w:ascii="Calibri" w:hAnsi="Calibri" w:cstheme="minorHAnsi"/>
          <w:color w:val="000000" w:themeColor="text1"/>
        </w:rPr>
        <w:t xml:space="preserve"> США по запасам нефти и нефтепродуктов в хранилищах. Предыдущее неожиданное падение резервов сырой нефти очень сильно помогло котировкам WTI задержаться на уровнях, близких к $90 за баррель, несмотря на общий негативный фон. Более того, на истекшей неделе впервые с начала года динамика американского сорта обошла динамику североморского сорта </w:t>
      </w:r>
      <w:proofErr w:type="spellStart"/>
      <w:r>
        <w:rPr>
          <w:rFonts w:ascii="Calibri" w:hAnsi="Calibri" w:cstheme="minorHAnsi"/>
          <w:color w:val="000000" w:themeColor="text1"/>
        </w:rPr>
        <w:t>Brent</w:t>
      </w:r>
      <w:proofErr w:type="spellEnd"/>
      <w:r>
        <w:rPr>
          <w:rFonts w:ascii="Calibri" w:hAnsi="Calibri" w:cstheme="minorHAnsi"/>
          <w:color w:val="000000" w:themeColor="text1"/>
        </w:rPr>
        <w:t xml:space="preserve">. </w:t>
      </w:r>
    </w:p>
    <w:p w:rsidR="00242591" w:rsidRPr="00874DBF" w:rsidRDefault="00242591" w:rsidP="00874DBF">
      <w:pPr>
        <w:rPr>
          <w:szCs w:val="18"/>
        </w:rPr>
      </w:pPr>
    </w:p>
    <w:sectPr w:rsidR="00242591" w:rsidRPr="00874DBF" w:rsidSect="00494F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A2D2D"/>
    <w:multiLevelType w:val="multilevel"/>
    <w:tmpl w:val="854C56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B3524"/>
    <w:rsid w:val="000C539B"/>
    <w:rsid w:val="00164012"/>
    <w:rsid w:val="00240C3B"/>
    <w:rsid w:val="00242591"/>
    <w:rsid w:val="002558AA"/>
    <w:rsid w:val="002B1F4B"/>
    <w:rsid w:val="002F00E0"/>
    <w:rsid w:val="00494F85"/>
    <w:rsid w:val="00662CF5"/>
    <w:rsid w:val="00676E98"/>
    <w:rsid w:val="006F4889"/>
    <w:rsid w:val="00874DBF"/>
    <w:rsid w:val="00A00821"/>
    <w:rsid w:val="00A93EC3"/>
    <w:rsid w:val="00AB26BD"/>
    <w:rsid w:val="00C463B7"/>
    <w:rsid w:val="00EB74FE"/>
    <w:rsid w:val="00F57B0A"/>
    <w:rsid w:val="00FB35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524"/>
    <w:pPr>
      <w:spacing w:after="0" w:line="240" w:lineRule="auto"/>
    </w:pPr>
    <w:rPr>
      <w:rFonts w:ascii="Calibri" w:hAnsi="Calibri" w:cs="Times New Roman"/>
      <w:lang w:eastAsia="ru-RU"/>
    </w:rPr>
  </w:style>
  <w:style w:type="paragraph" w:styleId="2">
    <w:name w:val="heading 2"/>
    <w:basedOn w:val="a"/>
    <w:link w:val="20"/>
    <w:uiPriority w:val="9"/>
    <w:unhideWhenUsed/>
    <w:qFormat/>
    <w:rsid w:val="00FB3524"/>
    <w:pPr>
      <w:spacing w:before="100" w:beforeAutospacing="1" w:after="100" w:afterAutospacing="1"/>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B3524"/>
    <w:rPr>
      <w:rFonts w:ascii="Times New Roman" w:hAnsi="Times New Roman" w:cs="Times New Roman"/>
      <w:b/>
      <w:bCs/>
      <w:sz w:val="36"/>
      <w:szCs w:val="36"/>
      <w:lang w:eastAsia="ru-RU"/>
    </w:rPr>
  </w:style>
  <w:style w:type="character" w:styleId="a3">
    <w:name w:val="Hyperlink"/>
    <w:basedOn w:val="a0"/>
    <w:uiPriority w:val="99"/>
    <w:semiHidden/>
    <w:unhideWhenUsed/>
    <w:rsid w:val="00FB3524"/>
    <w:rPr>
      <w:color w:val="0000FF"/>
      <w:u w:val="single"/>
    </w:rPr>
  </w:style>
  <w:style w:type="paragraph" w:styleId="a4">
    <w:name w:val="Normal (Web)"/>
    <w:basedOn w:val="a"/>
    <w:uiPriority w:val="99"/>
    <w:unhideWhenUsed/>
    <w:rsid w:val="00FB3524"/>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a0"/>
    <w:rsid w:val="00FB3524"/>
  </w:style>
  <w:style w:type="character" w:styleId="a5">
    <w:name w:val="Strong"/>
    <w:basedOn w:val="a0"/>
    <w:uiPriority w:val="22"/>
    <w:qFormat/>
    <w:rsid w:val="00FB3524"/>
    <w:rPr>
      <w:b/>
      <w:bCs/>
    </w:rPr>
  </w:style>
  <w:style w:type="paragraph" w:styleId="a6">
    <w:name w:val="Balloon Text"/>
    <w:basedOn w:val="a"/>
    <w:link w:val="a7"/>
    <w:uiPriority w:val="99"/>
    <w:semiHidden/>
    <w:unhideWhenUsed/>
    <w:rsid w:val="00FB3524"/>
    <w:rPr>
      <w:rFonts w:ascii="Tahoma" w:hAnsi="Tahoma" w:cs="Tahoma"/>
      <w:sz w:val="16"/>
      <w:szCs w:val="16"/>
    </w:rPr>
  </w:style>
  <w:style w:type="character" w:customStyle="1" w:styleId="a7">
    <w:name w:val="Текст выноски Знак"/>
    <w:basedOn w:val="a0"/>
    <w:link w:val="a6"/>
    <w:uiPriority w:val="99"/>
    <w:semiHidden/>
    <w:rsid w:val="00FB3524"/>
    <w:rPr>
      <w:rFonts w:ascii="Tahoma" w:hAnsi="Tahoma" w:cs="Tahoma"/>
      <w:sz w:val="16"/>
      <w:szCs w:val="16"/>
      <w:lang w:eastAsia="ru-RU"/>
    </w:rPr>
  </w:style>
  <w:style w:type="paragraph" w:customStyle="1" w:styleId="text">
    <w:name w:val="text"/>
    <w:basedOn w:val="a"/>
    <w:uiPriority w:val="99"/>
    <w:semiHidden/>
    <w:rsid w:val="00242591"/>
    <w:pPr>
      <w:spacing w:before="100" w:beforeAutospacing="1" w:after="100" w:afterAutospacing="1"/>
    </w:pPr>
    <w:rPr>
      <w:rFonts w:ascii="Times New Roman" w:hAnsi="Times New Roman"/>
      <w:sz w:val="24"/>
      <w:szCs w:val="24"/>
    </w:rPr>
  </w:style>
  <w:style w:type="paragraph" w:customStyle="1" w:styleId="standard">
    <w:name w:val="standard"/>
    <w:basedOn w:val="a"/>
    <w:uiPriority w:val="99"/>
    <w:semiHidden/>
    <w:rsid w:val="00242591"/>
    <w:pPr>
      <w:spacing w:before="100" w:beforeAutospacing="1" w:after="100" w:afterAutospacing="1"/>
    </w:pPr>
    <w:rPr>
      <w:rFonts w:ascii="Times New Roman" w:hAnsi="Times New Roman"/>
      <w:sz w:val="24"/>
      <w:szCs w:val="24"/>
    </w:rPr>
  </w:style>
  <w:style w:type="paragraph" w:styleId="a8">
    <w:name w:val="List Paragraph"/>
    <w:basedOn w:val="a"/>
    <w:uiPriority w:val="34"/>
    <w:qFormat/>
    <w:rsid w:val="00874DBF"/>
    <w:pPr>
      <w:spacing w:before="100" w:beforeAutospacing="1" w:after="100" w:afterAutospacing="1"/>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222210283">
      <w:bodyDiv w:val="1"/>
      <w:marLeft w:val="0"/>
      <w:marRight w:val="0"/>
      <w:marTop w:val="0"/>
      <w:marBottom w:val="0"/>
      <w:divBdr>
        <w:top w:val="none" w:sz="0" w:space="0" w:color="auto"/>
        <w:left w:val="none" w:sz="0" w:space="0" w:color="auto"/>
        <w:bottom w:val="none" w:sz="0" w:space="0" w:color="auto"/>
        <w:right w:val="none" w:sz="0" w:space="0" w:color="auto"/>
      </w:divBdr>
    </w:div>
    <w:div w:id="1728260261">
      <w:bodyDiv w:val="1"/>
      <w:marLeft w:val="0"/>
      <w:marRight w:val="0"/>
      <w:marTop w:val="0"/>
      <w:marBottom w:val="0"/>
      <w:divBdr>
        <w:top w:val="none" w:sz="0" w:space="0" w:color="auto"/>
        <w:left w:val="none" w:sz="0" w:space="0" w:color="auto"/>
        <w:bottom w:val="none" w:sz="0" w:space="0" w:color="auto"/>
        <w:right w:val="none" w:sz="0" w:space="0" w:color="auto"/>
      </w:divBdr>
    </w:div>
    <w:div w:id="1783259926">
      <w:bodyDiv w:val="1"/>
      <w:marLeft w:val="0"/>
      <w:marRight w:val="0"/>
      <w:marTop w:val="0"/>
      <w:marBottom w:val="0"/>
      <w:divBdr>
        <w:top w:val="none" w:sz="0" w:space="0" w:color="auto"/>
        <w:left w:val="none" w:sz="0" w:space="0" w:color="auto"/>
        <w:bottom w:val="none" w:sz="0" w:space="0" w:color="auto"/>
        <w:right w:val="none" w:sz="0" w:space="0" w:color="auto"/>
      </w:divBdr>
    </w:div>
    <w:div w:id="1805198577">
      <w:bodyDiv w:val="1"/>
      <w:marLeft w:val="0"/>
      <w:marRight w:val="0"/>
      <w:marTop w:val="0"/>
      <w:marBottom w:val="0"/>
      <w:divBdr>
        <w:top w:val="none" w:sz="0" w:space="0" w:color="auto"/>
        <w:left w:val="none" w:sz="0" w:space="0" w:color="auto"/>
        <w:bottom w:val="none" w:sz="0" w:space="0" w:color="auto"/>
        <w:right w:val="none" w:sz="0" w:space="0" w:color="auto"/>
      </w:divBdr>
    </w:div>
    <w:div w:id="1823083711">
      <w:bodyDiv w:val="1"/>
      <w:marLeft w:val="0"/>
      <w:marRight w:val="0"/>
      <w:marTop w:val="0"/>
      <w:marBottom w:val="0"/>
      <w:divBdr>
        <w:top w:val="none" w:sz="0" w:space="0" w:color="auto"/>
        <w:left w:val="none" w:sz="0" w:space="0" w:color="auto"/>
        <w:bottom w:val="none" w:sz="0" w:space="0" w:color="auto"/>
        <w:right w:val="none" w:sz="0" w:space="0" w:color="auto"/>
      </w:divBdr>
    </w:div>
    <w:div w:id="2011103336">
      <w:bodyDiv w:val="1"/>
      <w:marLeft w:val="0"/>
      <w:marRight w:val="0"/>
      <w:marTop w:val="0"/>
      <w:marBottom w:val="0"/>
      <w:divBdr>
        <w:top w:val="none" w:sz="0" w:space="0" w:color="auto"/>
        <w:left w:val="none" w:sz="0" w:space="0" w:color="auto"/>
        <w:bottom w:val="none" w:sz="0" w:space="0" w:color="auto"/>
        <w:right w:val="none" w:sz="0" w:space="0" w:color="auto"/>
      </w:divBdr>
    </w:div>
    <w:div w:id="207581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670</Words>
  <Characters>3824</Characters>
  <Application>Microsoft Office Word</Application>
  <DocSecurity>0</DocSecurity>
  <Lines>31</Lines>
  <Paragraphs>8</Paragraphs>
  <ScaleCrop>false</ScaleCrop>
  <Company>Finam</Company>
  <LinksUpToDate>false</LinksUpToDate>
  <CharactersWithSpaces>4486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Aozhigina</dc:creator>
  <cp:keywords/>
  <dc:description/>
  <cp:lastModifiedBy>Aozhigina</cp:lastModifiedBy>
  <cp:revision>14</cp:revision>
  <dcterms:created xsi:type="dcterms:W3CDTF">2011-03-14T08:56:00Z</dcterms:created>
  <dcterms:modified xsi:type="dcterms:W3CDTF">2011-09-12T12:17:00Z</dcterms:modified>
</cp:coreProperties>
</file>