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21" w:rsidRDefault="00F04521" w:rsidP="00F04521">
      <w:pPr>
        <w:rPr>
          <w:b/>
          <w:bCs/>
          <w:sz w:val="36"/>
          <w:szCs w:val="36"/>
        </w:rPr>
      </w:pPr>
      <w:proofErr w:type="spellStart"/>
      <w:r>
        <w:rPr>
          <w:b/>
          <w:bCs/>
          <w:sz w:val="36"/>
          <w:szCs w:val="36"/>
        </w:rPr>
        <w:t>Ры</w:t>
      </w:r>
      <w:proofErr w:type="spellEnd"/>
      <w:r>
        <w:rPr>
          <w:b/>
          <w:bCs/>
          <w:sz w:val="36"/>
          <w:szCs w:val="36"/>
          <w:lang w:val="en-US"/>
        </w:rPr>
        <w:t>н</w:t>
      </w:r>
      <w:proofErr w:type="spellStart"/>
      <w:r>
        <w:rPr>
          <w:b/>
          <w:bCs/>
          <w:sz w:val="36"/>
          <w:szCs w:val="36"/>
        </w:rPr>
        <w:t>ок</w:t>
      </w:r>
      <w:proofErr w:type="spellEnd"/>
      <w:r>
        <w:rPr>
          <w:b/>
          <w:bCs/>
          <w:sz w:val="36"/>
          <w:szCs w:val="36"/>
        </w:rPr>
        <w:t xml:space="preserve"> акций</w:t>
      </w:r>
    </w:p>
    <w:p w:rsidR="00F04521" w:rsidRDefault="00F04521" w:rsidP="00F04521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" name="Рисунок 16" descr="cid:image002.jpg@01CE7BFE.B94C5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id:image002.jpg@01CE7BFE.B94C546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521" w:rsidRPr="00F04521" w:rsidRDefault="00F04521" w:rsidP="00F0452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Регина </w:t>
      </w:r>
      <w:proofErr w:type="spellStart"/>
      <w:r>
        <w:rPr>
          <w:b/>
          <w:bCs/>
          <w:sz w:val="28"/>
          <w:szCs w:val="28"/>
        </w:rPr>
        <w:t>Гирфанова</w:t>
      </w:r>
      <w:proofErr w:type="spellEnd"/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портфельный управляющий УК «Альфа-Капитал»</w:t>
      </w:r>
    </w:p>
    <w:p w:rsidR="00F04521" w:rsidRPr="00F04521" w:rsidRDefault="00F04521" w:rsidP="00F04521">
      <w:pPr>
        <w:rPr>
          <w:b/>
          <w:bCs/>
          <w:color w:val="1F497D"/>
        </w:rPr>
      </w:pPr>
    </w:p>
    <w:p w:rsidR="00F04521" w:rsidRDefault="00F04521" w:rsidP="00F0452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прошлой неделе был ряд событий. Одним из самых ожидаемых стала </w:t>
      </w:r>
      <w:proofErr w:type="spellStart"/>
      <w:r>
        <w:rPr>
          <w:color w:val="000000"/>
          <w:sz w:val="24"/>
          <w:szCs w:val="24"/>
        </w:rPr>
        <w:t>ребалансировка</w:t>
      </w:r>
      <w:proofErr w:type="spellEnd"/>
      <w:r>
        <w:rPr>
          <w:color w:val="000000"/>
          <w:sz w:val="24"/>
          <w:szCs w:val="24"/>
        </w:rPr>
        <w:t xml:space="preserve"> индекса </w:t>
      </w:r>
      <w:r>
        <w:rPr>
          <w:color w:val="000000"/>
          <w:sz w:val="24"/>
          <w:szCs w:val="24"/>
          <w:lang w:val="en-US"/>
        </w:rPr>
        <w:t>MSCI</w:t>
      </w:r>
      <w:r>
        <w:rPr>
          <w:color w:val="000000"/>
          <w:sz w:val="24"/>
          <w:szCs w:val="24"/>
        </w:rPr>
        <w:t xml:space="preserve">, в результате чего из него исключались акции ТМК, ЛСР и </w:t>
      </w:r>
      <w:proofErr w:type="spellStart"/>
      <w:r>
        <w:rPr>
          <w:color w:val="000000"/>
          <w:sz w:val="24"/>
          <w:szCs w:val="24"/>
        </w:rPr>
        <w:t>Интеррао</w:t>
      </w:r>
      <w:proofErr w:type="spellEnd"/>
      <w:r>
        <w:rPr>
          <w:color w:val="000000"/>
          <w:sz w:val="24"/>
          <w:szCs w:val="24"/>
        </w:rPr>
        <w:t>; были добавлены акции биржи ММВБ и увеличен вес акций ВТБ с 1,8 до 2,1%. Собственно, в этих акциях в пятницу и происходило все движение.</w:t>
      </w:r>
    </w:p>
    <w:p w:rsidR="00F04521" w:rsidRDefault="00F04521" w:rsidP="00F04521">
      <w:pPr>
        <w:rPr>
          <w:color w:val="000000"/>
          <w:sz w:val="24"/>
          <w:szCs w:val="24"/>
        </w:rPr>
      </w:pPr>
    </w:p>
    <w:p w:rsidR="00F04521" w:rsidRDefault="00F04521" w:rsidP="00F0452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прошлой неделе отчитался «НОВАТЭК» – как обычно, лучше ожиданий.  Компания дала комментарий по проекту </w:t>
      </w:r>
      <w:proofErr w:type="spellStart"/>
      <w:r>
        <w:rPr>
          <w:color w:val="000000"/>
          <w:sz w:val="24"/>
          <w:szCs w:val="24"/>
        </w:rPr>
        <w:t>Ямал-СПГ</w:t>
      </w:r>
      <w:proofErr w:type="spellEnd"/>
      <w:r>
        <w:rPr>
          <w:color w:val="000000"/>
          <w:sz w:val="24"/>
          <w:szCs w:val="24"/>
        </w:rPr>
        <w:t>. Однако на фоне неубедительной динамики всего рынка акции не показали впечатляющих результатов".</w:t>
      </w:r>
    </w:p>
    <w:p w:rsidR="00F04521" w:rsidRDefault="00F04521" w:rsidP="00F04521">
      <w:pPr>
        <w:rPr>
          <w:sz w:val="24"/>
          <w:szCs w:val="24"/>
        </w:rPr>
      </w:pPr>
    </w:p>
    <w:p w:rsidR="00F04521" w:rsidRDefault="00F04521" w:rsidP="00F04521">
      <w:pPr>
        <w:rPr>
          <w:color w:val="1F497D"/>
        </w:rPr>
      </w:pPr>
    </w:p>
    <w:p w:rsidR="00F04521" w:rsidRDefault="00F04521" w:rsidP="00F04521">
      <w:pPr>
        <w:rPr>
          <w:color w:val="1F497D"/>
        </w:rPr>
      </w:pPr>
    </w:p>
    <w:p w:rsidR="00F04521" w:rsidRDefault="00F04521" w:rsidP="00F04521">
      <w:pPr>
        <w:spacing w:after="2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2" name="Рисунок 19" descr="cid:image002.jpg@01CE7D8D.1A6B3F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cid:image002.jpg@01CE7D8D.1A6B3F6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521" w:rsidRDefault="00F04521" w:rsidP="00F04521">
      <w:pPr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Владимир Брагин,</w:t>
      </w:r>
      <w:r>
        <w:rPr>
          <w:b/>
          <w:bCs/>
          <w:sz w:val="28"/>
          <w:szCs w:val="28"/>
          <w:lang w:eastAsia="ru-RU"/>
        </w:rPr>
        <w:br/>
      </w:r>
      <w:r>
        <w:rPr>
          <w:b/>
          <w:bCs/>
          <w:color w:val="FF0000"/>
          <w:sz w:val="28"/>
          <w:szCs w:val="28"/>
          <w:lang w:eastAsia="ru-RU"/>
        </w:rPr>
        <w:t>директор по анализу финансовых рынков</w:t>
      </w:r>
      <w:r>
        <w:rPr>
          <w:b/>
          <w:bCs/>
          <w:color w:val="FF0000"/>
          <w:sz w:val="28"/>
          <w:szCs w:val="28"/>
          <w:lang w:eastAsia="ru-RU"/>
        </w:rPr>
        <w:br/>
        <w:t>и макроэкономики УК «Альфа-Капитал»</w:t>
      </w:r>
    </w:p>
    <w:p w:rsidR="00F04521" w:rsidRDefault="00F04521" w:rsidP="00F04521">
      <w:pPr>
        <w:rPr>
          <w:color w:val="1F497D"/>
        </w:rPr>
      </w:pPr>
    </w:p>
    <w:p w:rsidR="00F04521" w:rsidRDefault="00F04521" w:rsidP="00F0452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Российский рынок акций на прошлой неделе </w:t>
      </w:r>
      <w:proofErr w:type="spellStart"/>
      <w:r>
        <w:rPr>
          <w:color w:val="000000"/>
          <w:sz w:val="24"/>
          <w:szCs w:val="24"/>
        </w:rPr>
        <w:t>скорректировался</w:t>
      </w:r>
      <w:proofErr w:type="spellEnd"/>
      <w:r>
        <w:rPr>
          <w:color w:val="000000"/>
          <w:sz w:val="24"/>
          <w:szCs w:val="24"/>
        </w:rPr>
        <w:t xml:space="preserve"> примерно на 1,7% по индексу ММВБ. Основное снижение пришлось на пятницу, когда инвесторы начали пересматривать отношение к новостям о снижении ставок ЕЦБ до 0,25%, а также хорошим данным по ВВП США и темпам создания рабочих мест в этой стране.</w:t>
      </w:r>
    </w:p>
    <w:p w:rsidR="00F04521" w:rsidRDefault="00F04521" w:rsidP="00F04521">
      <w:pPr>
        <w:rPr>
          <w:color w:val="000000"/>
          <w:sz w:val="24"/>
          <w:szCs w:val="24"/>
        </w:rPr>
      </w:pPr>
    </w:p>
    <w:p w:rsidR="00F04521" w:rsidRDefault="00F04521" w:rsidP="00F0452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Первая позитивная реакция на снижение ставок ЕЦБ, вызвавшая рост рынков, довольно быстро сменилась опасениями того, что ЕЦБ, израсходовав весь запас снижения ставок, будет слишком нерешительно приступать к мерам количественного смягчения по аналогии с ФРС, Банком Англии и Банком Японии. </w:t>
      </w:r>
    </w:p>
    <w:p w:rsidR="00F04521" w:rsidRDefault="00F04521" w:rsidP="00F04521">
      <w:pPr>
        <w:rPr>
          <w:color w:val="000000"/>
          <w:sz w:val="24"/>
          <w:szCs w:val="24"/>
        </w:rPr>
      </w:pPr>
    </w:p>
    <w:p w:rsidR="00F04521" w:rsidRDefault="00F04521" w:rsidP="00F0452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судя по динамике индекса развивающихся стран </w:t>
      </w:r>
      <w:r>
        <w:rPr>
          <w:color w:val="000000"/>
          <w:sz w:val="24"/>
          <w:szCs w:val="24"/>
          <w:lang w:val="en-US"/>
        </w:rPr>
        <w:t>MSCI</w:t>
      </w:r>
      <w:r w:rsidRPr="00F0452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EM</w:t>
      </w:r>
      <w:r>
        <w:rPr>
          <w:color w:val="000000"/>
          <w:sz w:val="24"/>
          <w:szCs w:val="24"/>
        </w:rPr>
        <w:t xml:space="preserve">, сокращать </w:t>
      </w:r>
      <w:proofErr w:type="gramStart"/>
      <w:r>
        <w:rPr>
          <w:color w:val="000000"/>
          <w:sz w:val="24"/>
          <w:szCs w:val="24"/>
        </w:rPr>
        <w:t>риски</w:t>
      </w:r>
      <w:proofErr w:type="gramEnd"/>
      <w:r>
        <w:rPr>
          <w:color w:val="000000"/>
          <w:sz w:val="24"/>
          <w:szCs w:val="24"/>
        </w:rPr>
        <w:t xml:space="preserve"> инвесторы пока по-прежнему предпочитают за счет продажи активов развивающихся стран. </w:t>
      </w:r>
    </w:p>
    <w:p w:rsidR="00F04521" w:rsidRDefault="00F04521" w:rsidP="00F04521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Дополнительным негативом стала коррекция цен на нефть </w:t>
      </w:r>
      <w:r>
        <w:rPr>
          <w:color w:val="000000"/>
          <w:sz w:val="24"/>
          <w:szCs w:val="24"/>
          <w:lang w:val="en-US"/>
        </w:rPr>
        <w:t>Brent</w:t>
      </w:r>
      <w:r w:rsidRPr="00F0452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до 105 долл. за баррель, а также невнятная динамика цен на промышленные металлы, которые не то что не </w:t>
      </w:r>
      <w:r>
        <w:rPr>
          <w:color w:val="000000"/>
          <w:sz w:val="24"/>
          <w:szCs w:val="24"/>
        </w:rPr>
        <w:lastRenderedPageBreak/>
        <w:t>начали ликвидировать рекордное за последние годы отставание от индекса развивающихся стран, а, наоборот, двинулись вниз.</w:t>
      </w:r>
    </w:p>
    <w:p w:rsidR="00F04521" w:rsidRDefault="00F04521" w:rsidP="00F04521">
      <w:pPr>
        <w:rPr>
          <w:color w:val="000000"/>
          <w:sz w:val="24"/>
          <w:szCs w:val="24"/>
        </w:rPr>
      </w:pPr>
    </w:p>
    <w:p w:rsidR="00F04521" w:rsidRDefault="00F04521" w:rsidP="00F04521">
      <w:pPr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На этой неделе нас  ждут данные по ВВП и инфляции еврозоны, а также статистика по промышленному сектору США. С учетом действий ЕЦБ, внимание инвесторов к этим данным будет выше обычного, особенно если инфляция в еврозоне и вправду окажется ниже ожидаемой.</w:t>
      </w:r>
    </w:p>
    <w:p w:rsidR="00F04521" w:rsidRPr="00F04521" w:rsidRDefault="00F04521" w:rsidP="00F04521">
      <w:pPr>
        <w:rPr>
          <w:color w:val="000000"/>
          <w:sz w:val="24"/>
          <w:szCs w:val="24"/>
          <w:lang w:val="en-US"/>
        </w:rPr>
      </w:pPr>
    </w:p>
    <w:p w:rsidR="00F04521" w:rsidRDefault="00F04521" w:rsidP="00F0452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Рынок сырьевых товаров</w:t>
      </w:r>
    </w:p>
    <w:p w:rsidR="00F04521" w:rsidRDefault="00F04521" w:rsidP="00F04521">
      <w:pPr>
        <w:spacing w:after="24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90625" cy="1190625"/>
            <wp:effectExtent l="19050" t="0" r="9525" b="0"/>
            <wp:docPr id="15" name="Рисунок 18" descr="cid:image005.jpg@01CE7BFE.B94C5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id:image005.jpg@01CE7BFE.B94C546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521" w:rsidRDefault="00F04521" w:rsidP="00F04521">
      <w:pPr>
        <w:rPr>
          <w:b/>
          <w:bCs/>
          <w:color w:val="1F497D"/>
          <w:sz w:val="28"/>
          <w:szCs w:val="28"/>
        </w:rPr>
      </w:pPr>
      <w:r>
        <w:rPr>
          <w:b/>
          <w:bCs/>
          <w:sz w:val="28"/>
          <w:szCs w:val="28"/>
        </w:rPr>
        <w:t xml:space="preserve">Дмитрий </w:t>
      </w:r>
      <w:proofErr w:type="spellStart"/>
      <w:r>
        <w:rPr>
          <w:b/>
          <w:bCs/>
          <w:sz w:val="28"/>
          <w:szCs w:val="28"/>
        </w:rPr>
        <w:t>Чернядьев</w:t>
      </w:r>
      <w:proofErr w:type="spellEnd"/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</w:rPr>
        <w:t>аналитик УК «Альфа-Капитал»</w:t>
      </w:r>
    </w:p>
    <w:p w:rsidR="00F04521" w:rsidRPr="00F04521" w:rsidRDefault="00F04521" w:rsidP="00F04521">
      <w:pPr>
        <w:rPr>
          <w:color w:val="1F497D"/>
        </w:rPr>
      </w:pPr>
    </w:p>
    <w:p w:rsidR="00F04521" w:rsidRDefault="00F04521" w:rsidP="00F04521">
      <w:pPr>
        <w:rPr>
          <w:color w:val="000000"/>
        </w:rPr>
      </w:pPr>
      <w:r>
        <w:rPr>
          <w:color w:val="000000"/>
        </w:rPr>
        <w:t xml:space="preserve">Прошедшая неделя оказалась полной важных для рынка драгметаллов событий. Вышедшие лучше ожиданий данные по ВВП США негативно сказались на цене золота, так как в очередной раз повысили шансы на скорое сворачивание </w:t>
      </w:r>
      <w:r>
        <w:rPr>
          <w:color w:val="000000"/>
          <w:lang w:val="en-US"/>
        </w:rPr>
        <w:t>QE</w:t>
      </w:r>
      <w:r>
        <w:rPr>
          <w:color w:val="000000"/>
        </w:rPr>
        <w:t>3 от ФРС США. Позже неожиданное снижение процентной ставки рефинансирования ЕЦБ с 0,5 до 0,25% привело к смене направления движения. Однако золото не смогло удержать завоеванных позиций и снизилось в цене по итогам недели после сильных данных по рынку труда США, которые, как и в случае с ВВП, оказались существенно лучше ожиданий.</w:t>
      </w:r>
    </w:p>
    <w:p w:rsidR="00F04521" w:rsidRDefault="00F04521" w:rsidP="00F04521">
      <w:pPr>
        <w:rPr>
          <w:color w:val="000000"/>
        </w:rPr>
      </w:pPr>
    </w:p>
    <w:p w:rsidR="00F04521" w:rsidRDefault="00F04521" w:rsidP="00F04521">
      <w:pPr>
        <w:rPr>
          <w:color w:val="000000"/>
        </w:rPr>
      </w:pPr>
      <w:proofErr w:type="spellStart"/>
      <w:r>
        <w:rPr>
          <w:color w:val="000000"/>
        </w:rPr>
        <w:t>Волатильность</w:t>
      </w:r>
      <w:proofErr w:type="spellEnd"/>
      <w:r>
        <w:rPr>
          <w:color w:val="000000"/>
        </w:rPr>
        <w:t xml:space="preserve"> на рынке нефти сохраняется. Причиной </w:t>
      </w:r>
      <w:proofErr w:type="gramStart"/>
      <w:r>
        <w:rPr>
          <w:color w:val="000000"/>
        </w:rPr>
        <w:t>тому</w:t>
      </w:r>
      <w:proofErr w:type="gramEnd"/>
      <w:r>
        <w:rPr>
          <w:color w:val="000000"/>
        </w:rPr>
        <w:t xml:space="preserve"> как технические факторы, например укрепление курса доллара к мировым валютам, которое вызывает падение цены, так и геополитические. В конце прошлой недели в Женеве состоялась встреча Ирана с </w:t>
      </w:r>
      <w:proofErr w:type="gramStart"/>
      <w:r>
        <w:rPr>
          <w:color w:val="000000"/>
        </w:rPr>
        <w:t>представителями</w:t>
      </w:r>
      <w:proofErr w:type="gramEnd"/>
      <w:r>
        <w:rPr>
          <w:color w:val="000000"/>
        </w:rPr>
        <w:t xml:space="preserve"> так называемого Секстета (Россия, США, Германия и др.) по поводу иранской ядерной программы.</w:t>
      </w:r>
    </w:p>
    <w:p w:rsidR="00F04521" w:rsidRDefault="00F04521" w:rsidP="00F04521">
      <w:pPr>
        <w:rPr>
          <w:color w:val="000000"/>
        </w:rPr>
      </w:pPr>
    </w:p>
    <w:p w:rsidR="00F04521" w:rsidRDefault="00F04521" w:rsidP="00F04521">
      <w:pPr>
        <w:rPr>
          <w:color w:val="000000"/>
        </w:rPr>
      </w:pPr>
      <w:r>
        <w:rPr>
          <w:color w:val="000000"/>
        </w:rPr>
        <w:t xml:space="preserve"> Иран сейчас находится под действием санкций со стороны западных стран, которые свели экспортные поставки нефти из этой страны практически к нулю. Конструктивный диалог сторон может привести к снятию или смягчению этих санкций, что означало бы поступление на рынок нефти дополнительного предложения. Возможность позитивного решения иранского вопроса заставила </w:t>
      </w:r>
      <w:proofErr w:type="spellStart"/>
      <w:r>
        <w:rPr>
          <w:color w:val="000000"/>
        </w:rPr>
        <w:t>трейдеров</w:t>
      </w:r>
      <w:proofErr w:type="spellEnd"/>
      <w:r>
        <w:rPr>
          <w:color w:val="000000"/>
        </w:rPr>
        <w:t xml:space="preserve"> играть на понижение цены нефти всю первую половину недели. Однако видимого прогресса по итогам встречи достигнуто не было, поэтому нефть в пятницу отыграла часть утраченных позиций.</w:t>
      </w:r>
    </w:p>
    <w:p w:rsidR="00F04521" w:rsidRDefault="00F04521" w:rsidP="00F04521">
      <w:pPr>
        <w:rPr>
          <w:color w:val="000000"/>
        </w:rPr>
      </w:pPr>
    </w:p>
    <w:p w:rsidR="00F04521" w:rsidRDefault="00F04521" w:rsidP="00F04521">
      <w:pPr>
        <w:rPr>
          <w:color w:val="000000"/>
        </w:rPr>
      </w:pPr>
    </w:p>
    <w:p w:rsidR="00F04521" w:rsidRDefault="00F04521" w:rsidP="00F04521">
      <w:pPr>
        <w:rPr>
          <w:color w:val="000000"/>
        </w:rPr>
      </w:pPr>
    </w:p>
    <w:sectPr w:rsidR="00F04521" w:rsidSect="008C4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521"/>
    <w:rsid w:val="008C465A"/>
    <w:rsid w:val="00F04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21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5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5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cid:image003.jpg@01CEDF09.A79D59D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cid:image002.jpg@01CEDF09.A79D59D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cid:image005.jpg@01CEDF09.A79D59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523</Words>
  <Characters>2986</Characters>
  <Application>Microsoft Office Word</Application>
  <DocSecurity>0</DocSecurity>
  <Lines>24</Lines>
  <Paragraphs>7</Paragraphs>
  <ScaleCrop>false</ScaleCrop>
  <Company>Finam</Company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syakovleva</dc:creator>
  <cp:lastModifiedBy>syakovleva</cp:lastModifiedBy>
  <cp:revision>1</cp:revision>
  <dcterms:created xsi:type="dcterms:W3CDTF">2013-11-11T14:36:00Z</dcterms:created>
  <dcterms:modified xsi:type="dcterms:W3CDTF">2013-11-11T14:38:00Z</dcterms:modified>
</cp:coreProperties>
</file>