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6F" w:rsidRDefault="00C0536F" w:rsidP="00C0536F">
      <w:pPr>
        <w:spacing w:before="412" w:after="412"/>
        <w:jc w:val="center"/>
        <w:rPr>
          <w:rFonts w:ascii="Arial" w:hAnsi="Arial" w:cs="Arial"/>
          <w:b/>
          <w:bCs/>
          <w:color w:val="1769C8"/>
          <w:sz w:val="28"/>
          <w:szCs w:val="28"/>
        </w:rPr>
      </w:pPr>
      <w:r>
        <w:rPr>
          <w:rFonts w:ascii="Arial" w:hAnsi="Arial" w:cs="Arial"/>
          <w:b/>
          <w:bCs/>
          <w:color w:val="1769C8"/>
          <w:sz w:val="28"/>
          <w:szCs w:val="28"/>
        </w:rPr>
        <w:t>Фьючерсный контракт на пшеницу: итоги торгов за неделю с 03.05.2011 по 06.05.2011</w:t>
      </w:r>
    </w:p>
    <w:p w:rsidR="00C0536F" w:rsidRDefault="00C0536F" w:rsidP="00C0536F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03/05 по 06/05* на срочном рынке ОАО «Санкт-Петербургская биржа», объем торгов фьючерсным контрактом на пшеницу составил 157.29 млн. руб. (за предыдущую неделю - 100.27 млн. руб.) Общее число заключенных сделок - 462 на 20 154 контрактов (предыдущая неделя - 483 сделок и 12 484 контрактов). Объём открытых позиций при закрытии торговой сессии 06/05 зафиксирован на отметке 424 контрактов, что составляет 3.27 млн. руб.</w:t>
      </w:r>
    </w:p>
    <w:p w:rsidR="00C0536F" w:rsidRDefault="00C0536F" w:rsidP="00C0536F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Цена фьючерсного контракта на пшеницу за прошедшую неделю изменилась на -180 руб. (-2.28%) и на 06/05 составила 7 715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C0536F" w:rsidRDefault="00C0536F" w:rsidP="00C0536F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1" name="Рисунок 1" descr="http://www.spbex.ru/attachment.rpc?fid=1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080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6F" w:rsidRDefault="00C0536F" w:rsidP="00C0536F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2" name="Рисунок 2" descr="http://www.spbex.ru/attachment.rpc?fid=10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080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6F" w:rsidRDefault="00C0536F" w:rsidP="00C0536F">
      <w:pPr>
        <w:spacing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* На прошедшей неделе 2 мая торги фьючерсами на пшеницу на ОАО "Санкт-Петербургская биржа" не проводились</w:t>
      </w:r>
    </w:p>
    <w:p w:rsidR="00C0536F" w:rsidRDefault="00C0536F" w:rsidP="00C0536F">
      <w:pPr>
        <w:spacing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ТОР-5  участников торгов фьючерсом на пшеницу на ОАО «Санкт-Петербургская биржа» (с 03/05 по 06/05)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C0536F" w:rsidTr="00C0536F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C0536F" w:rsidTr="00C0536F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ОАО "БД "Открытие"</w:t>
            </w:r>
          </w:p>
        </w:tc>
      </w:tr>
      <w:tr w:rsidR="00C0536F" w:rsidTr="00C0536F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"</w:t>
            </w:r>
          </w:p>
        </w:tc>
      </w:tr>
      <w:tr w:rsidR="00C0536F" w:rsidTr="00C0536F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ИФ "ОЛМА"</w:t>
            </w:r>
          </w:p>
        </w:tc>
      </w:tr>
      <w:tr w:rsidR="00C0536F" w:rsidTr="00C0536F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КИТ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Финанс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(ООО)</w:t>
            </w:r>
          </w:p>
        </w:tc>
      </w:tr>
      <w:tr w:rsidR="00C0536F" w:rsidTr="00C0536F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C0536F" w:rsidRDefault="00C0536F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"ФИНАМ"</w:t>
            </w:r>
          </w:p>
        </w:tc>
      </w:tr>
    </w:tbl>
    <w:p w:rsidR="00C0536F" w:rsidRDefault="00C0536F" w:rsidP="00C0536F">
      <w:pPr>
        <w:spacing w:before="412" w:after="412"/>
        <w:jc w:val="center"/>
        <w:rPr>
          <w:rFonts w:ascii="inherit" w:hAnsi="inherit"/>
          <w:color w:val="405460"/>
          <w:sz w:val="18"/>
          <w:szCs w:val="18"/>
        </w:rPr>
      </w:pPr>
    </w:p>
    <w:p w:rsidR="00C0536F" w:rsidRDefault="00C0536F" w:rsidP="00C0536F">
      <w:pPr>
        <w:spacing w:before="412" w:after="412"/>
        <w:jc w:val="center"/>
        <w:rPr>
          <w:rFonts w:ascii="Arial" w:hAnsi="Arial" w:cs="Arial"/>
          <w:b/>
          <w:bCs/>
          <w:color w:val="1769C8"/>
          <w:sz w:val="28"/>
          <w:szCs w:val="28"/>
        </w:rPr>
      </w:pPr>
      <w:r>
        <w:rPr>
          <w:rFonts w:ascii="Arial" w:hAnsi="Arial" w:cs="Arial"/>
          <w:b/>
          <w:bCs/>
          <w:color w:val="1769C8"/>
          <w:sz w:val="28"/>
          <w:szCs w:val="28"/>
        </w:rPr>
        <w:t>Фьючерсный контракт на летнее дизельное топливо: итоги торгов за неделю с 03.05.2011 по 06.05.2011</w:t>
      </w:r>
    </w:p>
    <w:p w:rsidR="00C0536F" w:rsidRDefault="00C0536F" w:rsidP="00C0536F">
      <w:pPr>
        <w:spacing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03/05 по 06/05* на срочном рынке 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ОАО «Санкт-Петербургская биржа»</w:t>
      </w:r>
      <w:r>
        <w:rPr>
          <w:rFonts w:ascii="inherit" w:hAnsi="inherit"/>
          <w:color w:val="405460"/>
          <w:sz w:val="18"/>
          <w:szCs w:val="18"/>
        </w:rPr>
        <w:t>, объем торгов фьючерсным контрактом на летнее дизельное топливо составил 52.11 млн. руб. (за предыдущую неделю - 254.75 млн. руб.) Общее число заключенных сделок - 46 на 2 222 контракта (предыдущая неделя - 72 сделки и 10 758 контрактов). Объём открытых позиций при закрытии торговой сессии 06/05 зафиксирован на отметке 2 контракта, что составляет 0.05 млн. руб.</w:t>
      </w:r>
    </w:p>
    <w:p w:rsidR="00C0536F" w:rsidRDefault="00C0536F" w:rsidP="00C0536F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Цена фьючерсного контракта на дизельное топливо за прошедшую неделю изменилась на -1671 руб. (-6.68%) и на 06/05 составила 23 329 руб.</w:t>
      </w:r>
    </w:p>
    <w:p w:rsidR="00C0536F" w:rsidRDefault="00C0536F" w:rsidP="00C0536F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Индекс «КОРТЕС-Газойль» за прошедшую неделю изменился на +121 руб. (+0.50%) и на 06/05 составил 24 237.00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C0536F" w:rsidRDefault="00C0536F" w:rsidP="00C0536F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15" name="Рисунок 1" descr="http://www.spbex.ru/attachment.rpc?fid=1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08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6F" w:rsidRDefault="00C0536F" w:rsidP="00C0536F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16" name="Рисунок 2" descr="http://www.spbex.ru/attachment.rpc?fid=10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079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6F" w:rsidRDefault="00C0536F" w:rsidP="00C0536F">
      <w:pPr>
        <w:spacing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lastRenderedPageBreak/>
        <w:t>* На прошедшей неделе 2 мая торги фьючерсами на нефтепродукты </w:t>
      </w:r>
      <w:r>
        <w:rPr>
          <w:rFonts w:ascii="inherit" w:hAnsi="inherit"/>
          <w:color w:val="405460"/>
          <w:sz w:val="18"/>
          <w:szCs w:val="18"/>
          <w:bdr w:val="none" w:sz="0" w:space="0" w:color="auto" w:frame="1"/>
        </w:rPr>
        <w:t>на ОАО "Санкт-Петербургская биржа"</w:t>
      </w:r>
      <w:r>
        <w:rPr>
          <w:rFonts w:ascii="inherit" w:hAnsi="inherit"/>
          <w:color w:val="405460"/>
          <w:sz w:val="18"/>
          <w:szCs w:val="18"/>
        </w:rPr>
        <w:t> не проводились</w:t>
      </w:r>
    </w:p>
    <w:p w:rsidR="00C0536F" w:rsidRDefault="00C0536F" w:rsidP="00C0536F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Рынок фьючерсных контрактов на дизельное топливо (DS) – совместный проект ОАО "Санкт-Петербургская биржа" и Группы РТС. DS – это первый в России расчетный фьючерсный контракт, ориентированный на внутренний рынок нефтепродуктов и котируемый в рублях. Исполнение фьючерса проводится, исходя из значения Индекса «КОРТЕС-Газойль», публикуемого независимым российским информационно-аналитическим центром «КОРТЕС».</w:t>
      </w:r>
    </w:p>
    <w:p w:rsidR="00DF387C" w:rsidRDefault="00DF387C"/>
    <w:sectPr w:rsidR="00DF387C" w:rsidSect="00DF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36F"/>
    <w:rsid w:val="00C0536F"/>
    <w:rsid w:val="00DF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6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3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36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CC0FBB.07FF61E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2.png@01CC0FBB.C77D7250" TargetMode="External"/><Relationship Id="rId5" Type="http://schemas.openxmlformats.org/officeDocument/2006/relationships/image" Target="cid:image001.png@01CC0FBB.07FF61E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1.png@01CC0FBB.C77D7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340</Words>
  <Characters>1938</Characters>
  <Application>Microsoft Office Word</Application>
  <DocSecurity>0</DocSecurity>
  <Lines>16</Lines>
  <Paragraphs>4</Paragraphs>
  <ScaleCrop>false</ScaleCrop>
  <Company>Finam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2011-05-11T05:23:00Z</dcterms:created>
  <dcterms:modified xsi:type="dcterms:W3CDTF">2011-05-11T05:35:00Z</dcterms:modified>
</cp:coreProperties>
</file>