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59" w:rsidRDefault="00C16204" w:rsidP="008A3970">
      <w:pPr>
        <w:rPr>
          <w:b/>
          <w:lang w:val="en-US"/>
        </w:rPr>
      </w:pPr>
      <w:r w:rsidRPr="00C1620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210pt;margin-top:-22.2pt;width:252pt;height:1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AkswIAALs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" filled="f" stroked="f">
            <v:textbox>
              <w:txbxContent>
                <w:p w:rsidR="00B14D95" w:rsidRPr="00D8024A" w:rsidRDefault="00B14D95" w:rsidP="00B817A7">
                  <w:pPr>
                    <w:pStyle w:val="a7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119049, г"/>
                    </w:smartTagPr>
                    <w:r w:rsidRPr="00D8024A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119049, г</w:t>
                    </w:r>
                  </w:smartTag>
                  <w:r w:rsidRPr="00D8024A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. Москва ул. Коровий Вал д.9</w:t>
                  </w:r>
                </w:p>
                <w:p w:rsidR="00B14D95" w:rsidRPr="00D8024A" w:rsidRDefault="00B14D95" w:rsidP="00B817A7">
                  <w:pPr>
                    <w:pStyle w:val="a7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D8024A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Тел.  +7 495 755 55 07</w:t>
                  </w:r>
                </w:p>
                <w:p w:rsidR="00B14D95" w:rsidRPr="00D8024A" w:rsidRDefault="00B14D95" w:rsidP="00B817A7">
                  <w:pPr>
                    <w:pStyle w:val="a7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D8024A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Факс +7 495 755 55 03</w:t>
                  </w:r>
                </w:p>
                <w:p w:rsidR="00B14D95" w:rsidRPr="00D8024A" w:rsidRDefault="00B14D95" w:rsidP="00B817A7">
                  <w:pPr>
                    <w:pStyle w:val="a7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hyperlink r:id="rId8" w:history="1">
                    <w:r w:rsidRPr="00D8024A">
                      <w:rPr>
                        <w:rStyle w:val="a6"/>
                        <w:rFonts w:ascii="Arial" w:hAnsi="Arial" w:cs="Arial"/>
                        <w:sz w:val="20"/>
                        <w:szCs w:val="20"/>
                        <w:lang w:val="en-US"/>
                      </w:rPr>
                      <w:t>info</w:t>
                    </w:r>
                    <w:r w:rsidRPr="00D8024A">
                      <w:rPr>
                        <w:rStyle w:val="a6"/>
                        <w:rFonts w:ascii="Arial" w:hAnsi="Arial" w:cs="Arial"/>
                        <w:sz w:val="20"/>
                        <w:szCs w:val="20"/>
                      </w:rPr>
                      <w:t>@</w:t>
                    </w:r>
                    <w:r w:rsidRPr="00D8024A">
                      <w:rPr>
                        <w:rStyle w:val="a6"/>
                        <w:rFonts w:ascii="Arial" w:hAnsi="Arial" w:cs="Arial"/>
                        <w:sz w:val="20"/>
                        <w:szCs w:val="20"/>
                        <w:lang w:val="en-US"/>
                      </w:rPr>
                      <w:t>mfc</w:t>
                    </w:r>
                    <w:r w:rsidRPr="00D8024A">
                      <w:rPr>
                        <w:rStyle w:val="a6"/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  <w:r w:rsidRPr="00D8024A">
                      <w:rPr>
                        <w:rStyle w:val="a6"/>
                        <w:rFonts w:ascii="Arial" w:hAnsi="Arial" w:cs="Arial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  <w:r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, </w:t>
                  </w:r>
                  <w:hyperlink r:id="rId9" w:history="1">
                    <w:r w:rsidRPr="00D8024A">
                      <w:rPr>
                        <w:rStyle w:val="a6"/>
                        <w:rFonts w:ascii="Arial" w:hAnsi="Arial" w:cs="Arial"/>
                        <w:sz w:val="20"/>
                        <w:szCs w:val="20"/>
                        <w:lang w:val="en-US"/>
                      </w:rPr>
                      <w:t>www</w:t>
                    </w:r>
                    <w:r w:rsidRPr="00D8024A">
                      <w:rPr>
                        <w:rStyle w:val="a6"/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  <w:r w:rsidRPr="00D8024A">
                      <w:rPr>
                        <w:rStyle w:val="a6"/>
                        <w:rFonts w:ascii="Arial" w:hAnsi="Arial" w:cs="Arial"/>
                        <w:sz w:val="20"/>
                        <w:szCs w:val="20"/>
                        <w:lang w:val="en-US"/>
                      </w:rPr>
                      <w:t>mfc</w:t>
                    </w:r>
                    <w:r w:rsidRPr="00D8024A">
                      <w:rPr>
                        <w:rStyle w:val="a6"/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  <w:r w:rsidRPr="00D8024A">
                      <w:rPr>
                        <w:rStyle w:val="a6"/>
                        <w:rFonts w:ascii="Arial" w:hAnsi="Arial" w:cs="Arial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  <w:r w:rsidRPr="00D8024A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</w:p>
                <w:p w:rsidR="00B14D95" w:rsidRDefault="00B14D95"/>
                <w:p w:rsidR="00B14D95" w:rsidRDefault="00B14D95"/>
                <w:p w:rsidR="00B14D95" w:rsidRPr="00B817A7" w:rsidRDefault="00B14D95"/>
              </w:txbxContent>
            </v:textbox>
          </v:shape>
        </w:pict>
      </w:r>
      <w:r w:rsidR="00CF7A50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ge">
              <wp:posOffset>605790</wp:posOffset>
            </wp:positionV>
            <wp:extent cx="2247265" cy="2400300"/>
            <wp:effectExtent l="19050" t="0" r="635" b="0"/>
            <wp:wrapNone/>
            <wp:docPr id="10" name="Рисунок 10" descr="2_vari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_varian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514" w:type="dxa"/>
        <w:tblLook w:val="0000"/>
      </w:tblPr>
      <w:tblGrid>
        <w:gridCol w:w="2750"/>
        <w:gridCol w:w="6764"/>
      </w:tblGrid>
      <w:tr w:rsidR="003F0B49" w:rsidRPr="00EF6AEE" w:rsidTr="004840B1">
        <w:trPr>
          <w:trHeight w:val="731"/>
        </w:trPr>
        <w:tc>
          <w:tcPr>
            <w:tcW w:w="2750" w:type="dxa"/>
            <w:shd w:val="clear" w:color="auto" w:fill="auto"/>
          </w:tcPr>
          <w:p w:rsidR="00282DC6" w:rsidRDefault="00282DC6" w:rsidP="0035010B">
            <w:pPr>
              <w:spacing w:after="0" w:line="240" w:lineRule="auto"/>
              <w:jc w:val="both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282DC6" w:rsidRDefault="00282DC6" w:rsidP="0035010B">
            <w:pPr>
              <w:spacing w:after="0" w:line="240" w:lineRule="auto"/>
              <w:jc w:val="both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282DC6" w:rsidRDefault="00282DC6" w:rsidP="0035010B">
            <w:pPr>
              <w:spacing w:after="0" w:line="240" w:lineRule="auto"/>
              <w:jc w:val="both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282DC6" w:rsidRDefault="00282DC6" w:rsidP="0035010B">
            <w:pPr>
              <w:spacing w:after="0" w:line="240" w:lineRule="auto"/>
              <w:jc w:val="both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282DC6" w:rsidRDefault="00282DC6" w:rsidP="0035010B">
            <w:pPr>
              <w:spacing w:after="0" w:line="240" w:lineRule="auto"/>
              <w:jc w:val="both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282DC6" w:rsidRDefault="00282DC6" w:rsidP="0035010B">
            <w:pPr>
              <w:spacing w:after="0" w:line="240" w:lineRule="auto"/>
              <w:jc w:val="both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282DC6" w:rsidRDefault="00282DC6" w:rsidP="0035010B">
            <w:pPr>
              <w:spacing w:after="0" w:line="240" w:lineRule="auto"/>
              <w:jc w:val="both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113984" w:rsidRPr="00EF6AEE" w:rsidRDefault="00F62520" w:rsidP="0035010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  <w:t>11</w:t>
            </w:r>
            <w:r w:rsidR="0035010B" w:rsidRPr="00CE229A"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</w:rPr>
              <w:t xml:space="preserve"> </w:t>
            </w:r>
            <w:r w:rsidR="0035010B"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</w:rPr>
              <w:t>м</w:t>
            </w:r>
            <w:r w:rsidR="0035010B" w:rsidRPr="00CE229A"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</w:rPr>
              <w:t>арта</w:t>
            </w:r>
            <w:r w:rsidR="0035010B"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</w:rPr>
              <w:t xml:space="preserve"> 2012 года</w:t>
            </w:r>
          </w:p>
        </w:tc>
        <w:tc>
          <w:tcPr>
            <w:tcW w:w="6764" w:type="dxa"/>
            <w:shd w:val="clear" w:color="auto" w:fill="auto"/>
          </w:tcPr>
          <w:p w:rsidR="00282DC6" w:rsidRDefault="00282DC6" w:rsidP="0035010B">
            <w:pPr>
              <w:spacing w:after="0" w:line="240" w:lineRule="auto"/>
              <w:ind w:left="348"/>
              <w:jc w:val="right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282DC6" w:rsidRDefault="00282DC6" w:rsidP="0035010B">
            <w:pPr>
              <w:spacing w:after="0" w:line="240" w:lineRule="auto"/>
              <w:ind w:left="348"/>
              <w:jc w:val="right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282DC6" w:rsidRDefault="00282DC6" w:rsidP="0035010B">
            <w:pPr>
              <w:spacing w:after="0" w:line="240" w:lineRule="auto"/>
              <w:ind w:left="348"/>
              <w:jc w:val="right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282DC6" w:rsidRDefault="00282DC6" w:rsidP="0035010B">
            <w:pPr>
              <w:spacing w:after="0" w:line="240" w:lineRule="auto"/>
              <w:ind w:left="348"/>
              <w:jc w:val="right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282DC6" w:rsidRDefault="00282DC6" w:rsidP="0035010B">
            <w:pPr>
              <w:spacing w:after="0" w:line="240" w:lineRule="auto"/>
              <w:ind w:left="348"/>
              <w:jc w:val="right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282DC6" w:rsidRDefault="00282DC6" w:rsidP="0035010B">
            <w:pPr>
              <w:spacing w:after="0" w:line="240" w:lineRule="auto"/>
              <w:ind w:left="348"/>
              <w:jc w:val="right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282DC6" w:rsidRDefault="00282DC6" w:rsidP="0035010B">
            <w:pPr>
              <w:spacing w:after="0" w:line="240" w:lineRule="auto"/>
              <w:ind w:left="348"/>
              <w:jc w:val="right"/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  <w:lang w:val="en-US"/>
              </w:rPr>
            </w:pPr>
          </w:p>
          <w:p w:rsidR="00113984" w:rsidRPr="0035010B" w:rsidRDefault="00F62520" w:rsidP="00F62520">
            <w:pPr>
              <w:spacing w:after="0" w:line="240" w:lineRule="auto"/>
              <w:ind w:left="348"/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</w:rPr>
              <w:t>Специальный</w:t>
            </w:r>
            <w:r w:rsidR="0035010B" w:rsidRPr="0035010B">
              <w:rPr>
                <w:rStyle w:val="a6"/>
                <w:rFonts w:ascii="Arial" w:hAnsi="Arial" w:cs="Arial"/>
                <w:bCs/>
                <w:color w:val="808080"/>
                <w:sz w:val="28"/>
                <w:szCs w:val="28"/>
                <w:u w:val="none"/>
              </w:rPr>
              <w:t xml:space="preserve"> аналитический обзор</w:t>
            </w:r>
          </w:p>
        </w:tc>
      </w:tr>
    </w:tbl>
    <w:p w:rsidR="00F62520" w:rsidRDefault="00F62520" w:rsidP="0035010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  <w:szCs w:val="28"/>
        </w:rPr>
      </w:pPr>
    </w:p>
    <w:p w:rsidR="0035010B" w:rsidRPr="0035010B" w:rsidRDefault="00F62520" w:rsidP="0035010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  <w:szCs w:val="28"/>
        </w:rPr>
      </w:pPr>
      <w:r w:rsidRPr="00F62520">
        <w:rPr>
          <w:rFonts w:ascii="Arial Narrow" w:hAnsi="Arial Narrow"/>
          <w:b/>
          <w:color w:val="C00000"/>
          <w:sz w:val="28"/>
          <w:szCs w:val="28"/>
        </w:rPr>
        <w:t>Хронология событи</w:t>
      </w:r>
      <w:r w:rsidR="00233498">
        <w:rPr>
          <w:rFonts w:ascii="Arial Narrow" w:hAnsi="Arial Narrow"/>
          <w:b/>
          <w:color w:val="C00000"/>
          <w:sz w:val="28"/>
          <w:szCs w:val="28"/>
        </w:rPr>
        <w:t>й</w:t>
      </w:r>
      <w:r w:rsidRPr="00F62520">
        <w:rPr>
          <w:rFonts w:ascii="Arial Narrow" w:hAnsi="Arial Narrow"/>
          <w:b/>
          <w:color w:val="C00000"/>
          <w:sz w:val="28"/>
          <w:szCs w:val="28"/>
        </w:rPr>
        <w:t xml:space="preserve"> (7-9 марта) и прогноз на неделю (12-16 марта)</w:t>
      </w:r>
    </w:p>
    <w:p w:rsidR="0035010B" w:rsidRPr="0035010B" w:rsidRDefault="0035010B" w:rsidP="0035010B">
      <w:pPr>
        <w:spacing w:after="0" w:line="240" w:lineRule="auto"/>
        <w:jc w:val="both"/>
        <w:rPr>
          <w:b/>
        </w:rPr>
      </w:pPr>
    </w:p>
    <w:p w:rsidR="00233498" w:rsidRDefault="00F62520" w:rsidP="002334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233498">
        <w:rPr>
          <w:rFonts w:ascii="Arial Narrow" w:hAnsi="Arial Narrow"/>
        </w:rPr>
        <w:t xml:space="preserve">Греческая драма не оставляет </w:t>
      </w:r>
      <w:r w:rsidR="00233498" w:rsidRPr="00233498">
        <w:rPr>
          <w:rFonts w:ascii="Arial Narrow" w:hAnsi="Arial Narrow"/>
        </w:rPr>
        <w:t xml:space="preserve">ни </w:t>
      </w:r>
      <w:r w:rsidRPr="00233498">
        <w:rPr>
          <w:rFonts w:ascii="Arial Narrow" w:hAnsi="Arial Narrow"/>
        </w:rPr>
        <w:t>малейши</w:t>
      </w:r>
      <w:r w:rsidR="00233498" w:rsidRPr="00233498">
        <w:rPr>
          <w:rFonts w:ascii="Arial Narrow" w:hAnsi="Arial Narrow"/>
        </w:rPr>
        <w:t>х</w:t>
      </w:r>
      <w:r w:rsidRPr="00233498">
        <w:rPr>
          <w:rFonts w:ascii="Arial Narrow" w:hAnsi="Arial Narrow"/>
        </w:rPr>
        <w:t xml:space="preserve"> сомнений в нерациональности поведени</w:t>
      </w:r>
      <w:r w:rsidR="00233498" w:rsidRPr="00233498">
        <w:rPr>
          <w:rFonts w:ascii="Arial Narrow" w:hAnsi="Arial Narrow"/>
        </w:rPr>
        <w:t>я</w:t>
      </w:r>
      <w:r w:rsidRPr="00233498">
        <w:rPr>
          <w:rFonts w:ascii="Arial Narrow" w:hAnsi="Arial Narrow"/>
        </w:rPr>
        <w:t xml:space="preserve"> финансовых институтов</w:t>
      </w:r>
      <w:r w:rsidR="00233498" w:rsidRPr="00233498">
        <w:rPr>
          <w:rFonts w:ascii="Arial Narrow" w:hAnsi="Arial Narrow"/>
        </w:rPr>
        <w:t xml:space="preserve">. </w:t>
      </w:r>
    </w:p>
    <w:p w:rsidR="00233498" w:rsidRDefault="00233498" w:rsidP="002334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233498">
        <w:rPr>
          <w:rFonts w:ascii="Arial Narrow" w:hAnsi="Arial Narrow"/>
        </w:rPr>
        <w:t>С</w:t>
      </w:r>
      <w:r w:rsidR="00F62520" w:rsidRPr="00233498">
        <w:rPr>
          <w:rFonts w:ascii="Arial Narrow" w:hAnsi="Arial Narrow"/>
        </w:rPr>
        <w:t>пад безработицы в США (227 тыс. против 210 тыс. прогноз) в основном за счет роста низкоквалифицированный и временной рабочий силы</w:t>
      </w:r>
      <w:r w:rsidRPr="00233498">
        <w:rPr>
          <w:rFonts w:ascii="Arial Narrow" w:hAnsi="Arial Narrow"/>
        </w:rPr>
        <w:t xml:space="preserve">. </w:t>
      </w:r>
    </w:p>
    <w:p w:rsidR="00F62520" w:rsidRPr="00233498" w:rsidRDefault="00233498" w:rsidP="0023349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233498">
        <w:rPr>
          <w:rFonts w:ascii="Arial Narrow" w:hAnsi="Arial Narrow"/>
        </w:rPr>
        <w:t>П</w:t>
      </w:r>
      <w:r w:rsidR="00F62520" w:rsidRPr="00233498">
        <w:rPr>
          <w:rFonts w:ascii="Arial Narrow" w:hAnsi="Arial Narrow"/>
        </w:rPr>
        <w:t xml:space="preserve">родолжает расти срок безработицы (40 недель). </w:t>
      </w:r>
    </w:p>
    <w:p w:rsidR="00F62520" w:rsidRPr="00F62520" w:rsidRDefault="00F62520" w:rsidP="00F62520">
      <w:pPr>
        <w:spacing w:after="0" w:line="240" w:lineRule="auto"/>
        <w:jc w:val="both"/>
        <w:rPr>
          <w:rFonts w:ascii="Arial Narrow" w:hAnsi="Arial Narrow"/>
        </w:rPr>
      </w:pPr>
    </w:p>
    <w:p w:rsidR="00505A3A" w:rsidRDefault="00505A3A" w:rsidP="00403CD1">
      <w:pPr>
        <w:spacing w:after="120" w:line="240" w:lineRule="auto"/>
        <w:jc w:val="both"/>
        <w:rPr>
          <w:rFonts w:ascii="Arial Narrow" w:hAnsi="Arial Narrow"/>
          <w:b/>
        </w:rPr>
      </w:pPr>
    </w:p>
    <w:p w:rsidR="00F62520" w:rsidRPr="00233498" w:rsidRDefault="00F62520" w:rsidP="00403CD1">
      <w:pPr>
        <w:spacing w:after="120" w:line="240" w:lineRule="auto"/>
        <w:jc w:val="both"/>
        <w:rPr>
          <w:rFonts w:ascii="Arial Narrow" w:hAnsi="Arial Narrow"/>
          <w:b/>
        </w:rPr>
      </w:pPr>
      <w:r w:rsidRPr="00233498">
        <w:rPr>
          <w:rFonts w:ascii="Arial Narrow" w:hAnsi="Arial Narrow"/>
          <w:b/>
        </w:rPr>
        <w:t>Среда 7 марта - предпразднич</w:t>
      </w:r>
      <w:r w:rsidR="00233498" w:rsidRPr="00233498">
        <w:rPr>
          <w:rFonts w:ascii="Arial Narrow" w:hAnsi="Arial Narrow"/>
          <w:b/>
        </w:rPr>
        <w:t xml:space="preserve">ное закрытие российского рынка: </w:t>
      </w:r>
      <w:r w:rsidRPr="00233498">
        <w:rPr>
          <w:rFonts w:ascii="Arial Narrow" w:hAnsi="Arial Narrow"/>
          <w:b/>
        </w:rPr>
        <w:t>Россия</w:t>
      </w:r>
      <w:r w:rsidR="00233498" w:rsidRPr="00233498">
        <w:rPr>
          <w:rFonts w:ascii="Arial Narrow" w:hAnsi="Arial Narrow"/>
          <w:b/>
        </w:rPr>
        <w:t xml:space="preserve"> готовится к длинным праздникам</w:t>
      </w:r>
    </w:p>
    <w:p w:rsidR="00F62520" w:rsidRPr="00F62520" w:rsidRDefault="00F62520" w:rsidP="00403CD1">
      <w:pPr>
        <w:spacing w:after="120" w:line="240" w:lineRule="auto"/>
        <w:jc w:val="both"/>
        <w:rPr>
          <w:rFonts w:ascii="Arial Narrow" w:hAnsi="Arial Narrow"/>
        </w:rPr>
      </w:pPr>
      <w:r w:rsidRPr="00F62520">
        <w:rPr>
          <w:rFonts w:ascii="Arial Narrow" w:hAnsi="Arial Narrow"/>
        </w:rPr>
        <w:t>Российск</w:t>
      </w:r>
      <w:r w:rsidR="00233498">
        <w:rPr>
          <w:rFonts w:ascii="Arial Narrow" w:hAnsi="Arial Narrow"/>
        </w:rPr>
        <w:t>ий рынок акций пережил лишь одно</w:t>
      </w:r>
      <w:r w:rsidRPr="00F62520">
        <w:rPr>
          <w:rFonts w:ascii="Arial Narrow" w:hAnsi="Arial Narrow"/>
        </w:rPr>
        <w:t>дневную, но</w:t>
      </w:r>
      <w:r w:rsidR="00233498">
        <w:rPr>
          <w:rFonts w:ascii="Arial Narrow" w:hAnsi="Arial Narrow"/>
        </w:rPr>
        <w:t xml:space="preserve"> ощутимую коррекцию во вторник </w:t>
      </w:r>
      <w:r w:rsidRPr="00F62520">
        <w:rPr>
          <w:rFonts w:ascii="Arial Narrow" w:hAnsi="Arial Narrow"/>
        </w:rPr>
        <w:t xml:space="preserve">6 </w:t>
      </w:r>
      <w:r w:rsidR="00233498">
        <w:rPr>
          <w:rFonts w:ascii="Arial Narrow" w:hAnsi="Arial Narrow"/>
        </w:rPr>
        <w:t>м</w:t>
      </w:r>
      <w:r w:rsidRPr="00F62520">
        <w:rPr>
          <w:rFonts w:ascii="Arial Narrow" w:hAnsi="Arial Narrow"/>
        </w:rPr>
        <w:t>арта</w:t>
      </w:r>
      <w:r w:rsidR="00233498">
        <w:rPr>
          <w:rFonts w:ascii="Arial Narrow" w:hAnsi="Arial Narrow"/>
        </w:rPr>
        <w:t>,</w:t>
      </w:r>
      <w:r w:rsidRPr="00F62520">
        <w:rPr>
          <w:rFonts w:ascii="Arial Narrow" w:hAnsi="Arial Narrow"/>
        </w:rPr>
        <w:t xml:space="preserve"> смени</w:t>
      </w:r>
      <w:r w:rsidR="00233498">
        <w:rPr>
          <w:rFonts w:ascii="Arial Narrow" w:hAnsi="Arial Narrow"/>
        </w:rPr>
        <w:t>вшуюся</w:t>
      </w:r>
      <w:r w:rsidRPr="00F62520">
        <w:rPr>
          <w:rFonts w:ascii="Arial Narrow" w:hAnsi="Arial Narrow"/>
        </w:rPr>
        <w:t xml:space="preserve"> слегка приподнятым настроением в среду</w:t>
      </w:r>
      <w:r w:rsidR="00233498">
        <w:rPr>
          <w:rFonts w:ascii="Arial Narrow" w:hAnsi="Arial Narrow"/>
        </w:rPr>
        <w:t>.</w:t>
      </w:r>
      <w:r w:rsidRPr="00F62520">
        <w:rPr>
          <w:rFonts w:ascii="Arial Narrow" w:hAnsi="Arial Narrow"/>
        </w:rPr>
        <w:t xml:space="preserve"> 7 </w:t>
      </w:r>
      <w:r w:rsidR="00233498">
        <w:rPr>
          <w:rFonts w:ascii="Arial Narrow" w:hAnsi="Arial Narrow"/>
        </w:rPr>
        <w:t>м</w:t>
      </w:r>
      <w:r w:rsidRPr="00F62520">
        <w:rPr>
          <w:rFonts w:ascii="Arial Narrow" w:hAnsi="Arial Narrow"/>
        </w:rPr>
        <w:t>арта</w:t>
      </w:r>
      <w:r w:rsidR="00233498">
        <w:rPr>
          <w:rFonts w:ascii="Arial Narrow" w:hAnsi="Arial Narrow"/>
        </w:rPr>
        <w:t xml:space="preserve">, </w:t>
      </w:r>
      <w:r w:rsidR="00233498" w:rsidRPr="00F62520">
        <w:rPr>
          <w:rFonts w:ascii="Arial Narrow" w:hAnsi="Arial Narrow"/>
        </w:rPr>
        <w:t>перед затяжными праздниками</w:t>
      </w:r>
      <w:r w:rsidR="00233498">
        <w:rPr>
          <w:rFonts w:ascii="Arial Narrow" w:hAnsi="Arial Narrow"/>
        </w:rPr>
        <w:t>,</w:t>
      </w:r>
      <w:r w:rsidRPr="00F62520">
        <w:rPr>
          <w:rFonts w:ascii="Arial Narrow" w:hAnsi="Arial Narrow"/>
        </w:rPr>
        <w:t xml:space="preserve"> ММВБ закрылся +0,68%, РТС +0,15%</w:t>
      </w:r>
      <w:r w:rsidR="00233498">
        <w:rPr>
          <w:rFonts w:ascii="Arial Narrow" w:hAnsi="Arial Narrow"/>
        </w:rPr>
        <w:t>. Топ-</w:t>
      </w:r>
      <w:r w:rsidRPr="00F62520">
        <w:rPr>
          <w:rFonts w:ascii="Arial Narrow" w:hAnsi="Arial Narrow"/>
        </w:rPr>
        <w:t>5 лидер</w:t>
      </w:r>
      <w:r w:rsidR="00233498">
        <w:rPr>
          <w:rFonts w:ascii="Arial Narrow" w:hAnsi="Arial Narrow"/>
        </w:rPr>
        <w:t>ов</w:t>
      </w:r>
      <w:r w:rsidRPr="00F62520">
        <w:rPr>
          <w:rFonts w:ascii="Arial Narrow" w:hAnsi="Arial Narrow"/>
        </w:rPr>
        <w:t xml:space="preserve"> роста по объему на ММВБ на 7 марта </w:t>
      </w:r>
      <w:r w:rsidR="00233498">
        <w:rPr>
          <w:rFonts w:ascii="Arial Narrow" w:hAnsi="Arial Narrow"/>
        </w:rPr>
        <w:t>составили:</w:t>
      </w:r>
      <w:r w:rsidRPr="00F62520">
        <w:rPr>
          <w:rFonts w:ascii="Arial Narrow" w:hAnsi="Arial Narrow"/>
        </w:rPr>
        <w:t xml:space="preserve"> </w:t>
      </w:r>
      <w:proofErr w:type="spellStart"/>
      <w:r w:rsidRPr="00F62520">
        <w:rPr>
          <w:rFonts w:ascii="Arial Narrow" w:hAnsi="Arial Narrow"/>
        </w:rPr>
        <w:t>Хол</w:t>
      </w:r>
      <w:r w:rsidR="00233498" w:rsidRPr="00F62520">
        <w:rPr>
          <w:rFonts w:ascii="Arial Narrow" w:hAnsi="Arial Narrow"/>
        </w:rPr>
        <w:t>МРСК</w:t>
      </w:r>
      <w:proofErr w:type="spellEnd"/>
      <w:r w:rsidRPr="00F62520">
        <w:rPr>
          <w:rFonts w:ascii="Arial Narrow" w:hAnsi="Arial Narrow"/>
        </w:rPr>
        <w:t xml:space="preserve"> (+5,31%), ОГК</w:t>
      </w:r>
      <w:proofErr w:type="gramStart"/>
      <w:r w:rsidRPr="00F62520">
        <w:rPr>
          <w:rFonts w:ascii="Arial Narrow" w:hAnsi="Arial Narrow"/>
        </w:rPr>
        <w:t>2</w:t>
      </w:r>
      <w:proofErr w:type="gramEnd"/>
      <w:r w:rsidRPr="00F62520">
        <w:rPr>
          <w:rFonts w:ascii="Arial Narrow" w:hAnsi="Arial Narrow"/>
        </w:rPr>
        <w:t xml:space="preserve"> (+3,92%), ФСК ЕЭС(2,58%), ТГК5</w:t>
      </w:r>
      <w:r w:rsidR="00233498">
        <w:rPr>
          <w:rFonts w:ascii="Arial Narrow" w:hAnsi="Arial Narrow"/>
        </w:rPr>
        <w:t xml:space="preserve"> </w:t>
      </w:r>
      <w:r w:rsidRPr="00F62520">
        <w:rPr>
          <w:rFonts w:ascii="Arial Narrow" w:hAnsi="Arial Narrow"/>
        </w:rPr>
        <w:t>(2,10%) и НОВАТЭК (1,90%)</w:t>
      </w:r>
      <w:r w:rsidR="00233498">
        <w:rPr>
          <w:rFonts w:ascii="Arial Narrow" w:hAnsi="Arial Narrow"/>
        </w:rPr>
        <w:t xml:space="preserve">. Лидеры падения - </w:t>
      </w:r>
      <w:proofErr w:type="spellStart"/>
      <w:r w:rsidR="00233498">
        <w:rPr>
          <w:rFonts w:ascii="Arial Narrow" w:hAnsi="Arial Narrow"/>
        </w:rPr>
        <w:t>Ростел</w:t>
      </w:r>
      <w:proofErr w:type="spellEnd"/>
      <w:r w:rsidR="00233498">
        <w:rPr>
          <w:rFonts w:ascii="Arial Narrow" w:hAnsi="Arial Narrow"/>
        </w:rPr>
        <w:t xml:space="preserve"> (-</w:t>
      </w:r>
      <w:r w:rsidRPr="00F62520">
        <w:rPr>
          <w:rFonts w:ascii="Arial Narrow" w:hAnsi="Arial Narrow"/>
        </w:rPr>
        <w:t xml:space="preserve">1,11%), </w:t>
      </w:r>
      <w:proofErr w:type="spellStart"/>
      <w:r w:rsidRPr="00F62520">
        <w:rPr>
          <w:rFonts w:ascii="Arial Narrow" w:hAnsi="Arial Narrow"/>
        </w:rPr>
        <w:t>Русгидро</w:t>
      </w:r>
      <w:proofErr w:type="spellEnd"/>
      <w:r w:rsidRPr="00F62520">
        <w:rPr>
          <w:rFonts w:ascii="Arial Narrow" w:hAnsi="Arial Narrow"/>
        </w:rPr>
        <w:t xml:space="preserve"> (-0,52%), Северсталь (-0,19%) и Сургутнефтегаз (-0,17%). В целом предпр</w:t>
      </w:r>
      <w:r w:rsidR="00233498">
        <w:rPr>
          <w:rFonts w:ascii="Arial Narrow" w:hAnsi="Arial Narrow"/>
        </w:rPr>
        <w:t>аздничные объемы были совсем не</w:t>
      </w:r>
      <w:r w:rsidRPr="00F62520">
        <w:rPr>
          <w:rFonts w:ascii="Arial Narrow" w:hAnsi="Arial Narrow"/>
        </w:rPr>
        <w:t>большие, всего 32</w:t>
      </w:r>
      <w:r w:rsidR="00233498">
        <w:rPr>
          <w:rFonts w:ascii="Arial Narrow" w:hAnsi="Arial Narrow"/>
        </w:rPr>
        <w:t>,</w:t>
      </w:r>
      <w:r w:rsidRPr="00F62520">
        <w:rPr>
          <w:rFonts w:ascii="Arial Narrow" w:hAnsi="Arial Narrow"/>
        </w:rPr>
        <w:t xml:space="preserve">2 </w:t>
      </w:r>
      <w:proofErr w:type="gramStart"/>
      <w:r w:rsidRPr="00F62520">
        <w:rPr>
          <w:rFonts w:ascii="Arial Narrow" w:hAnsi="Arial Narrow"/>
        </w:rPr>
        <w:t>млрд</w:t>
      </w:r>
      <w:proofErr w:type="gramEnd"/>
      <w:r w:rsidRPr="00F62520">
        <w:rPr>
          <w:rFonts w:ascii="Arial Narrow" w:hAnsi="Arial Narrow"/>
        </w:rPr>
        <w:t xml:space="preserve"> рублей.</w:t>
      </w:r>
    </w:p>
    <w:p w:rsidR="00F62520" w:rsidRPr="00F62520" w:rsidRDefault="00F62520" w:rsidP="00403CD1">
      <w:pPr>
        <w:spacing w:after="120" w:line="240" w:lineRule="auto"/>
        <w:jc w:val="both"/>
        <w:rPr>
          <w:rFonts w:ascii="Arial Narrow" w:hAnsi="Arial Narrow"/>
        </w:rPr>
      </w:pPr>
      <w:r w:rsidRPr="00F62520">
        <w:rPr>
          <w:rFonts w:ascii="Arial Narrow" w:hAnsi="Arial Narrow"/>
        </w:rPr>
        <w:t xml:space="preserve">Рынок </w:t>
      </w:r>
      <w:r w:rsidR="00233498">
        <w:rPr>
          <w:rFonts w:ascii="Arial Narrow" w:hAnsi="Arial Narrow"/>
        </w:rPr>
        <w:t xml:space="preserve">в тот день (7 марта) открылся </w:t>
      </w:r>
      <w:proofErr w:type="gramStart"/>
      <w:r w:rsidR="00233498">
        <w:rPr>
          <w:rFonts w:ascii="Arial Narrow" w:hAnsi="Arial Narrow"/>
        </w:rPr>
        <w:t>не</w:t>
      </w:r>
      <w:r w:rsidRPr="00F62520">
        <w:rPr>
          <w:rFonts w:ascii="Arial Narrow" w:hAnsi="Arial Narrow"/>
        </w:rPr>
        <w:t>большим</w:t>
      </w:r>
      <w:proofErr w:type="gramEnd"/>
      <w:r w:rsidRPr="00F62520">
        <w:rPr>
          <w:rFonts w:ascii="Arial Narrow" w:hAnsi="Arial Narrow"/>
        </w:rPr>
        <w:t xml:space="preserve"> </w:t>
      </w:r>
      <w:proofErr w:type="spellStart"/>
      <w:r w:rsidRPr="00F62520">
        <w:rPr>
          <w:rFonts w:ascii="Arial Narrow" w:hAnsi="Arial Narrow"/>
        </w:rPr>
        <w:t>гэпом</w:t>
      </w:r>
      <w:proofErr w:type="spellEnd"/>
      <w:r w:rsidRPr="00F62520">
        <w:rPr>
          <w:rFonts w:ascii="Arial Narrow" w:hAnsi="Arial Narrow"/>
        </w:rPr>
        <w:t xml:space="preserve"> вниз (-0,3-0,5%) на фоне падающих фьючерсов S&amp;P и нефти, а также снижающихся котировок Китая и Японии. </w:t>
      </w:r>
    </w:p>
    <w:p w:rsidR="00F62520" w:rsidRPr="00C82D99" w:rsidRDefault="00F62520" w:rsidP="00403CD1">
      <w:pPr>
        <w:spacing w:after="120" w:line="240" w:lineRule="auto"/>
        <w:jc w:val="both"/>
        <w:rPr>
          <w:rFonts w:ascii="Arial Narrow" w:hAnsi="Arial Narrow"/>
          <w:b/>
        </w:rPr>
      </w:pPr>
      <w:proofErr w:type="gramStart"/>
      <w:r w:rsidRPr="00F62520">
        <w:rPr>
          <w:rFonts w:ascii="Arial Narrow" w:hAnsi="Arial Narrow"/>
        </w:rPr>
        <w:t>Вера в продолжающийся QE (который также подразумевает:</w:t>
      </w:r>
      <w:proofErr w:type="gramEnd"/>
      <w:r w:rsidRPr="00F62520">
        <w:rPr>
          <w:rFonts w:ascii="Arial Narrow" w:hAnsi="Arial Narrow"/>
        </w:rPr>
        <w:t xml:space="preserve"> </w:t>
      </w:r>
      <w:proofErr w:type="gramStart"/>
      <w:r w:rsidRPr="00F62520">
        <w:rPr>
          <w:rFonts w:ascii="Arial Narrow" w:hAnsi="Arial Narrow"/>
        </w:rPr>
        <w:t>LTRO, FED/ECB своп линии)</w:t>
      </w:r>
      <w:r w:rsidR="00233498">
        <w:rPr>
          <w:rFonts w:ascii="Arial Narrow" w:hAnsi="Arial Narrow"/>
        </w:rPr>
        <w:t>,</w:t>
      </w:r>
      <w:r w:rsidRPr="00F62520">
        <w:rPr>
          <w:rFonts w:ascii="Arial Narrow" w:hAnsi="Arial Narrow"/>
        </w:rPr>
        <w:t xml:space="preserve"> а также уверенность в разрешени</w:t>
      </w:r>
      <w:r w:rsidR="00233498">
        <w:rPr>
          <w:rFonts w:ascii="Arial Narrow" w:hAnsi="Arial Narrow"/>
        </w:rPr>
        <w:t>и</w:t>
      </w:r>
      <w:r w:rsidRPr="00F62520">
        <w:rPr>
          <w:rFonts w:ascii="Arial Narrow" w:hAnsi="Arial Narrow"/>
        </w:rPr>
        <w:t xml:space="preserve"> ситуации касательно обмена и списания старых греческих долгов (8 марта)</w:t>
      </w:r>
      <w:r w:rsidR="00233498">
        <w:rPr>
          <w:rFonts w:ascii="Arial Narrow" w:hAnsi="Arial Narrow"/>
        </w:rPr>
        <w:t xml:space="preserve"> </w:t>
      </w:r>
      <w:r w:rsidRPr="00F62520">
        <w:rPr>
          <w:rFonts w:ascii="Arial Narrow" w:hAnsi="Arial Narrow"/>
        </w:rPr>
        <w:t>заста</w:t>
      </w:r>
      <w:r w:rsidR="00233498">
        <w:rPr>
          <w:rFonts w:ascii="Arial Narrow" w:hAnsi="Arial Narrow"/>
        </w:rPr>
        <w:t>ви</w:t>
      </w:r>
      <w:r w:rsidRPr="00F62520">
        <w:rPr>
          <w:rFonts w:ascii="Arial Narrow" w:hAnsi="Arial Narrow"/>
        </w:rPr>
        <w:t>л</w:t>
      </w:r>
      <w:r w:rsidR="00233498">
        <w:rPr>
          <w:rFonts w:ascii="Arial Narrow" w:hAnsi="Arial Narrow"/>
        </w:rPr>
        <w:t>и</w:t>
      </w:r>
      <w:r w:rsidRPr="00F62520">
        <w:rPr>
          <w:rFonts w:ascii="Arial Narrow" w:hAnsi="Arial Narrow"/>
        </w:rPr>
        <w:t xml:space="preserve"> рынок смело развернулся вслед за мировыми индикаторами</w:t>
      </w:r>
      <w:r w:rsidR="00233498">
        <w:rPr>
          <w:rFonts w:ascii="Arial Narrow" w:hAnsi="Arial Narrow"/>
        </w:rPr>
        <w:t>, сохраняя не</w:t>
      </w:r>
      <w:r w:rsidRPr="00F62520">
        <w:rPr>
          <w:rFonts w:ascii="Arial Narrow" w:hAnsi="Arial Narrow"/>
        </w:rPr>
        <w:t>большой рост в 0,4-0,7% в течение дня.</w:t>
      </w:r>
      <w:proofErr w:type="gramEnd"/>
      <w:r w:rsidRPr="00F62520">
        <w:rPr>
          <w:rFonts w:ascii="Arial Narrow" w:hAnsi="Arial Narrow"/>
        </w:rPr>
        <w:t xml:space="preserve"> Европейские индексы закрылись в среднем по 0,5%-0,8%</w:t>
      </w:r>
      <w:r w:rsidR="00233498">
        <w:rPr>
          <w:rFonts w:ascii="Arial Narrow" w:hAnsi="Arial Narrow"/>
        </w:rPr>
        <w:t>,</w:t>
      </w:r>
      <w:r w:rsidRPr="00F62520">
        <w:rPr>
          <w:rFonts w:ascii="Arial Narrow" w:hAnsi="Arial Narrow"/>
        </w:rPr>
        <w:t xml:space="preserve"> S&amp;P500 </w:t>
      </w:r>
      <w:r w:rsidR="00233498">
        <w:rPr>
          <w:rFonts w:ascii="Arial Narrow" w:hAnsi="Arial Narrow"/>
        </w:rPr>
        <w:t xml:space="preserve">- </w:t>
      </w:r>
      <w:r w:rsidRPr="00F62520">
        <w:rPr>
          <w:rFonts w:ascii="Arial Narrow" w:hAnsi="Arial Narrow"/>
        </w:rPr>
        <w:t xml:space="preserve">+0,69%. </w:t>
      </w:r>
      <w:r w:rsidRPr="00C82D99">
        <w:rPr>
          <w:rFonts w:ascii="Arial Narrow" w:hAnsi="Arial Narrow"/>
          <w:b/>
        </w:rPr>
        <w:t xml:space="preserve">Было </w:t>
      </w:r>
      <w:r w:rsidR="00EB3670" w:rsidRPr="00C82D99">
        <w:rPr>
          <w:rFonts w:ascii="Arial Narrow" w:hAnsi="Arial Narrow"/>
          <w:b/>
        </w:rPr>
        <w:t xml:space="preserve">бы </w:t>
      </w:r>
      <w:r w:rsidRPr="00C82D99">
        <w:rPr>
          <w:rFonts w:ascii="Arial Narrow" w:hAnsi="Arial Narrow"/>
          <w:b/>
        </w:rPr>
        <w:t xml:space="preserve">наивно верить в </w:t>
      </w:r>
      <w:proofErr w:type="gramStart"/>
      <w:r w:rsidRPr="00C82D99">
        <w:rPr>
          <w:rFonts w:ascii="Arial Narrow" w:hAnsi="Arial Narrow"/>
          <w:b/>
        </w:rPr>
        <w:t>затяжную</w:t>
      </w:r>
      <w:proofErr w:type="gramEnd"/>
      <w:r w:rsidRPr="00C82D99">
        <w:rPr>
          <w:rFonts w:ascii="Arial Narrow" w:hAnsi="Arial Narrow"/>
          <w:b/>
        </w:rPr>
        <w:t xml:space="preserve"> коррекция в рисковых активах на фоне триллионного долларового вливания ликвидности со стороны мировых ЦБ. </w:t>
      </w:r>
    </w:p>
    <w:p w:rsidR="00505A3A" w:rsidRDefault="00505A3A" w:rsidP="00403CD1">
      <w:pPr>
        <w:spacing w:after="120" w:line="240" w:lineRule="auto"/>
        <w:jc w:val="both"/>
        <w:rPr>
          <w:rFonts w:ascii="Arial Narrow" w:hAnsi="Arial Narrow"/>
          <w:b/>
        </w:rPr>
      </w:pPr>
    </w:p>
    <w:p w:rsidR="00F62520" w:rsidRPr="00EB3670" w:rsidRDefault="00EB3670" w:rsidP="00403CD1">
      <w:pPr>
        <w:spacing w:after="120" w:line="240" w:lineRule="auto"/>
        <w:jc w:val="both"/>
        <w:rPr>
          <w:rFonts w:ascii="Arial Narrow" w:hAnsi="Arial Narrow"/>
          <w:b/>
        </w:rPr>
      </w:pPr>
      <w:r w:rsidRPr="00EB3670">
        <w:rPr>
          <w:rFonts w:ascii="Arial Narrow" w:hAnsi="Arial Narrow"/>
          <w:b/>
        </w:rPr>
        <w:t>Четверг 8 марта - р</w:t>
      </w:r>
      <w:r w:rsidR="00F62520" w:rsidRPr="00EB3670">
        <w:rPr>
          <w:rFonts w:ascii="Arial Narrow" w:hAnsi="Arial Narrow"/>
          <w:b/>
        </w:rPr>
        <w:t>оссийский рынок акций закрыт</w:t>
      </w:r>
      <w:r w:rsidRPr="00EB3670">
        <w:rPr>
          <w:rFonts w:ascii="Arial Narrow" w:hAnsi="Arial Narrow"/>
          <w:b/>
        </w:rPr>
        <w:t xml:space="preserve">. Основные события: </w:t>
      </w:r>
      <w:r w:rsidR="00F62520" w:rsidRPr="00EB3670">
        <w:rPr>
          <w:rFonts w:ascii="Arial Narrow" w:hAnsi="Arial Narrow"/>
          <w:b/>
        </w:rPr>
        <w:t>промышленное производство Германии, реструктуризация гр</w:t>
      </w:r>
      <w:r w:rsidR="00403CD1">
        <w:rPr>
          <w:rFonts w:ascii="Arial Narrow" w:hAnsi="Arial Narrow"/>
          <w:b/>
        </w:rPr>
        <w:t>еческих долгов и</w:t>
      </w:r>
      <w:r>
        <w:rPr>
          <w:rFonts w:ascii="Arial Narrow" w:hAnsi="Arial Narrow"/>
          <w:b/>
        </w:rPr>
        <w:t xml:space="preserve"> заседание ЕЦБ</w:t>
      </w:r>
    </w:p>
    <w:p w:rsidR="00F62520" w:rsidRPr="00F62520" w:rsidRDefault="00F62520" w:rsidP="00403CD1">
      <w:pPr>
        <w:spacing w:after="120" w:line="240" w:lineRule="auto"/>
        <w:jc w:val="both"/>
        <w:rPr>
          <w:rFonts w:ascii="Arial Narrow" w:hAnsi="Arial Narrow"/>
        </w:rPr>
      </w:pPr>
      <w:r w:rsidRPr="00F62520">
        <w:rPr>
          <w:rFonts w:ascii="Arial Narrow" w:hAnsi="Arial Narrow"/>
        </w:rPr>
        <w:t>Основным событием 8 марта</w:t>
      </w:r>
      <w:r w:rsidR="00C7641D">
        <w:rPr>
          <w:rFonts w:ascii="Arial Narrow" w:hAnsi="Arial Narrow"/>
        </w:rPr>
        <w:t xml:space="preserve"> </w:t>
      </w:r>
      <w:r w:rsidRPr="00F62520">
        <w:rPr>
          <w:rFonts w:ascii="Arial Narrow" w:hAnsi="Arial Narrow"/>
        </w:rPr>
        <w:t>стал</w:t>
      </w:r>
      <w:r w:rsidR="00C7641D">
        <w:rPr>
          <w:rFonts w:ascii="Arial Narrow" w:hAnsi="Arial Narrow"/>
        </w:rPr>
        <w:t>о достижение</w:t>
      </w:r>
      <w:r w:rsidRPr="00F62520">
        <w:rPr>
          <w:rFonts w:ascii="Arial Narrow" w:hAnsi="Arial Narrow"/>
        </w:rPr>
        <w:t xml:space="preserve"> договоренност</w:t>
      </w:r>
      <w:r w:rsidR="00C7641D">
        <w:rPr>
          <w:rFonts w:ascii="Arial Narrow" w:hAnsi="Arial Narrow"/>
        </w:rPr>
        <w:t>и</w:t>
      </w:r>
      <w:r w:rsidRPr="00F62520">
        <w:rPr>
          <w:rFonts w:ascii="Arial Narrow" w:hAnsi="Arial Narrow"/>
        </w:rPr>
        <w:t xml:space="preserve"> по реструктуриз</w:t>
      </w:r>
      <w:r w:rsidR="00C7641D">
        <w:rPr>
          <w:rFonts w:ascii="Arial Narrow" w:hAnsi="Arial Narrow"/>
        </w:rPr>
        <w:t xml:space="preserve">ации греческого долга (200 </w:t>
      </w:r>
      <w:proofErr w:type="gramStart"/>
      <w:r w:rsidR="00C7641D">
        <w:rPr>
          <w:rFonts w:ascii="Arial Narrow" w:hAnsi="Arial Narrow"/>
        </w:rPr>
        <w:t>млрд</w:t>
      </w:r>
      <w:proofErr w:type="gramEnd"/>
      <w:r w:rsidRPr="00F62520">
        <w:rPr>
          <w:rFonts w:ascii="Arial Narrow" w:hAnsi="Arial Narrow"/>
        </w:rPr>
        <w:t xml:space="preserve"> евро)</w:t>
      </w:r>
      <w:r w:rsidR="00C7641D">
        <w:rPr>
          <w:rFonts w:ascii="Arial Narrow" w:hAnsi="Arial Narrow"/>
        </w:rPr>
        <w:t>, что</w:t>
      </w:r>
      <w:r w:rsidRPr="00F62520">
        <w:rPr>
          <w:rFonts w:ascii="Arial Narrow" w:hAnsi="Arial Narrow"/>
        </w:rPr>
        <w:t xml:space="preserve"> означа</w:t>
      </w:r>
      <w:r w:rsidR="00C7641D">
        <w:rPr>
          <w:rFonts w:ascii="Arial Narrow" w:hAnsi="Arial Narrow"/>
        </w:rPr>
        <w:t>ет</w:t>
      </w:r>
      <w:r w:rsidRPr="00F62520">
        <w:rPr>
          <w:rFonts w:ascii="Arial Narrow" w:hAnsi="Arial Narrow"/>
        </w:rPr>
        <w:t xml:space="preserve"> списание 53,5% греческих долгов при поддержк</w:t>
      </w:r>
      <w:r w:rsidR="00C7641D">
        <w:rPr>
          <w:rFonts w:ascii="Arial Narrow" w:hAnsi="Arial Narrow"/>
        </w:rPr>
        <w:t>е</w:t>
      </w:r>
      <w:r w:rsidRPr="00F62520">
        <w:rPr>
          <w:rFonts w:ascii="Arial Narrow" w:hAnsi="Arial Narrow"/>
        </w:rPr>
        <w:t xml:space="preserve"> 84% инвесторов. В предвкушени</w:t>
      </w:r>
      <w:r w:rsidR="00C7641D">
        <w:rPr>
          <w:rFonts w:ascii="Arial Narrow" w:hAnsi="Arial Narrow"/>
        </w:rPr>
        <w:t>и</w:t>
      </w:r>
      <w:r w:rsidRPr="00F62520">
        <w:rPr>
          <w:rFonts w:ascii="Arial Narrow" w:hAnsi="Arial Narrow"/>
        </w:rPr>
        <w:t xml:space="preserve">  данного события ведущие мировые рынки торговались в положительной динамике</w:t>
      </w:r>
      <w:r w:rsidR="009C1CDD">
        <w:rPr>
          <w:rFonts w:ascii="Arial Narrow" w:hAnsi="Arial Narrow"/>
        </w:rPr>
        <w:t>, в том числе о</w:t>
      </w:r>
      <w:r w:rsidRPr="00F62520">
        <w:rPr>
          <w:rFonts w:ascii="Arial Narrow" w:hAnsi="Arial Narrow"/>
        </w:rPr>
        <w:t>сновные европейские индексы (CAC40,</w:t>
      </w:r>
      <w:r w:rsidR="009C1CDD">
        <w:rPr>
          <w:rFonts w:ascii="Arial Narrow" w:hAnsi="Arial Narrow"/>
        </w:rPr>
        <w:t xml:space="preserve"> </w:t>
      </w:r>
      <w:r w:rsidRPr="00F62520">
        <w:rPr>
          <w:rFonts w:ascii="Arial Narrow" w:hAnsi="Arial Narrow"/>
        </w:rPr>
        <w:t>DAX)</w:t>
      </w:r>
      <w:r w:rsidR="009C1CDD">
        <w:rPr>
          <w:rFonts w:ascii="Arial Narrow" w:hAnsi="Arial Narrow"/>
        </w:rPr>
        <w:t xml:space="preserve"> </w:t>
      </w:r>
      <w:r w:rsidRPr="00F62520">
        <w:rPr>
          <w:rFonts w:ascii="Arial Narrow" w:hAnsi="Arial Narrow"/>
        </w:rPr>
        <w:t xml:space="preserve">торговались +2,4-2,5% большую часть торговый сессии, но </w:t>
      </w:r>
      <w:r w:rsidR="009C1CDD">
        <w:rPr>
          <w:rFonts w:ascii="Arial Narrow" w:hAnsi="Arial Narrow"/>
        </w:rPr>
        <w:t>с</w:t>
      </w:r>
      <w:r w:rsidRPr="00F62520">
        <w:rPr>
          <w:rFonts w:ascii="Arial Narrow" w:hAnsi="Arial Narrow"/>
        </w:rPr>
        <w:t>корректировались к закрытию</w:t>
      </w:r>
      <w:r w:rsidR="009C1CDD">
        <w:rPr>
          <w:rFonts w:ascii="Arial Narrow" w:hAnsi="Arial Narrow"/>
        </w:rPr>
        <w:t>:</w:t>
      </w:r>
      <w:r w:rsidRPr="00F62520">
        <w:rPr>
          <w:rFonts w:ascii="Arial Narrow" w:hAnsi="Arial Narrow"/>
        </w:rPr>
        <w:t xml:space="preserve"> 1,3-1,5%.</w:t>
      </w:r>
    </w:p>
    <w:p w:rsidR="00F62520" w:rsidRPr="00C82D99" w:rsidRDefault="00F62520" w:rsidP="00403CD1">
      <w:pPr>
        <w:spacing w:after="120" w:line="240" w:lineRule="auto"/>
        <w:jc w:val="both"/>
        <w:rPr>
          <w:rFonts w:ascii="Arial Narrow" w:hAnsi="Arial Narrow"/>
          <w:b/>
        </w:rPr>
      </w:pPr>
      <w:r w:rsidRPr="00F62520">
        <w:rPr>
          <w:rFonts w:ascii="Arial Narrow" w:hAnsi="Arial Narrow"/>
        </w:rPr>
        <w:t xml:space="preserve">S&amp;P 8 марта </w:t>
      </w:r>
      <w:r w:rsidR="009C1CDD" w:rsidRPr="00F62520">
        <w:rPr>
          <w:rFonts w:ascii="Arial Narrow" w:hAnsi="Arial Narrow"/>
        </w:rPr>
        <w:t xml:space="preserve">закрылся </w:t>
      </w:r>
      <w:r w:rsidRPr="00F62520">
        <w:rPr>
          <w:rFonts w:ascii="Arial Narrow" w:hAnsi="Arial Narrow"/>
        </w:rPr>
        <w:t>+0,98%</w:t>
      </w:r>
      <w:r w:rsidR="009C1CDD">
        <w:rPr>
          <w:rFonts w:ascii="Arial Narrow" w:hAnsi="Arial Narrow"/>
        </w:rPr>
        <w:t>,</w:t>
      </w:r>
      <w:r w:rsidRPr="00F62520">
        <w:rPr>
          <w:rFonts w:ascii="Arial Narrow" w:hAnsi="Arial Narrow"/>
        </w:rPr>
        <w:t xml:space="preserve"> достигнув 1365,91 пункта. Евро к закрытию подскочил</w:t>
      </w:r>
      <w:r w:rsidR="009C1CDD">
        <w:rPr>
          <w:rFonts w:ascii="Arial Narrow" w:hAnsi="Arial Narrow"/>
        </w:rPr>
        <w:t>о</w:t>
      </w:r>
      <w:r w:rsidRPr="00F62520">
        <w:rPr>
          <w:rFonts w:ascii="Arial Narrow" w:hAnsi="Arial Narrow"/>
        </w:rPr>
        <w:t xml:space="preserve"> на 1% до 1,3267. Дополнительным важным стимулом для роста рынка на тот день послужил рост промышленного производства в Германи</w:t>
      </w:r>
      <w:r w:rsidR="009C1CDD">
        <w:rPr>
          <w:rFonts w:ascii="Arial Narrow" w:hAnsi="Arial Narrow"/>
        </w:rPr>
        <w:t>и на 1,8% год к году и принятие</w:t>
      </w:r>
      <w:r w:rsidRPr="00F62520">
        <w:rPr>
          <w:rFonts w:ascii="Arial Narrow" w:hAnsi="Arial Narrow"/>
        </w:rPr>
        <w:t xml:space="preserve"> </w:t>
      </w:r>
      <w:r w:rsidRPr="00C82D99">
        <w:rPr>
          <w:rFonts w:ascii="Arial Narrow" w:hAnsi="Arial Narrow"/>
          <w:b/>
        </w:rPr>
        <w:t>Банком Англии запланированных ранее мер по вли</w:t>
      </w:r>
      <w:r w:rsidR="009C1CDD" w:rsidRPr="00C82D99">
        <w:rPr>
          <w:rFonts w:ascii="Arial Narrow" w:hAnsi="Arial Narrow"/>
          <w:b/>
        </w:rPr>
        <w:t>ва</w:t>
      </w:r>
      <w:r w:rsidRPr="00C82D99">
        <w:rPr>
          <w:rFonts w:ascii="Arial Narrow" w:hAnsi="Arial Narrow"/>
          <w:b/>
        </w:rPr>
        <w:t>нию в экономику дополнительной ликвидности</w:t>
      </w:r>
      <w:r w:rsidR="009C1CDD" w:rsidRPr="00C82D99">
        <w:rPr>
          <w:rFonts w:ascii="Arial Narrow" w:hAnsi="Arial Narrow"/>
          <w:b/>
        </w:rPr>
        <w:t xml:space="preserve"> </w:t>
      </w:r>
      <w:r w:rsidRPr="00C82D99">
        <w:rPr>
          <w:rFonts w:ascii="Arial Narrow" w:hAnsi="Arial Narrow"/>
          <w:b/>
        </w:rPr>
        <w:t xml:space="preserve">(QE) на сумму в 325 </w:t>
      </w:r>
      <w:r w:rsidR="00C82D99" w:rsidRPr="00C82D99">
        <w:rPr>
          <w:rFonts w:ascii="Arial Narrow" w:hAnsi="Arial Narrow"/>
          <w:b/>
        </w:rPr>
        <w:t>млрд.</w:t>
      </w:r>
      <w:r w:rsidRPr="00C82D99">
        <w:rPr>
          <w:rFonts w:ascii="Arial Narrow" w:hAnsi="Arial Narrow"/>
          <w:b/>
        </w:rPr>
        <w:t xml:space="preserve"> фунтов на выкуп долговых обязатель</w:t>
      </w:r>
      <w:proofErr w:type="gramStart"/>
      <w:r w:rsidRPr="00C82D99">
        <w:rPr>
          <w:rFonts w:ascii="Arial Narrow" w:hAnsi="Arial Narrow"/>
          <w:b/>
        </w:rPr>
        <w:t>ств стр</w:t>
      </w:r>
      <w:proofErr w:type="gramEnd"/>
      <w:r w:rsidRPr="00C82D99">
        <w:rPr>
          <w:rFonts w:ascii="Arial Narrow" w:hAnsi="Arial Narrow"/>
          <w:b/>
        </w:rPr>
        <w:t>аны.</w:t>
      </w:r>
    </w:p>
    <w:p w:rsidR="00F62520" w:rsidRPr="009C1CDD" w:rsidRDefault="00F62520" w:rsidP="00403CD1">
      <w:pPr>
        <w:spacing w:after="120" w:line="240" w:lineRule="auto"/>
        <w:ind w:firstLine="708"/>
        <w:jc w:val="both"/>
        <w:rPr>
          <w:rFonts w:ascii="Arial Narrow" w:hAnsi="Arial Narrow"/>
          <w:i/>
        </w:rPr>
      </w:pPr>
      <w:r w:rsidRPr="009C1CDD">
        <w:rPr>
          <w:rFonts w:ascii="Arial Narrow" w:hAnsi="Arial Narrow"/>
          <w:i/>
        </w:rPr>
        <w:lastRenderedPageBreak/>
        <w:t xml:space="preserve">Заседание ЕЦБ </w:t>
      </w:r>
    </w:p>
    <w:p w:rsidR="00F62520" w:rsidRPr="00F62520" w:rsidRDefault="009C1CDD" w:rsidP="00403CD1">
      <w:pPr>
        <w:spacing w:after="120" w:line="24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Во время заседания евро оставало</w:t>
      </w:r>
      <w:r w:rsidR="00F62520" w:rsidRPr="00F62520">
        <w:rPr>
          <w:rFonts w:ascii="Arial Narrow" w:hAnsi="Arial Narrow"/>
        </w:rPr>
        <w:t xml:space="preserve">сь на </w:t>
      </w:r>
      <w:r>
        <w:rPr>
          <w:rFonts w:ascii="Arial Narrow" w:hAnsi="Arial Narrow"/>
        </w:rPr>
        <w:t>прежнем уровне 1,3230 за доллар, ставки</w:t>
      </w:r>
      <w:r w:rsidR="00F62520" w:rsidRPr="00F62520">
        <w:rPr>
          <w:rFonts w:ascii="Arial Narrow" w:hAnsi="Arial Narrow"/>
        </w:rPr>
        <w:t xml:space="preserve"> ЕЦБ остались на уровне 1%</w:t>
      </w:r>
      <w:r>
        <w:rPr>
          <w:rFonts w:ascii="Arial Narrow" w:hAnsi="Arial Narrow"/>
        </w:rPr>
        <w:t>. В своем выступлении на пресс-</w:t>
      </w:r>
      <w:r w:rsidR="00F62520" w:rsidRPr="00F62520">
        <w:rPr>
          <w:rFonts w:ascii="Arial Narrow" w:hAnsi="Arial Narrow"/>
        </w:rPr>
        <w:t>конференции глава ЕЦБ Марио Драги понизил прогноз роста по экономик</w:t>
      </w:r>
      <w:r>
        <w:rPr>
          <w:rFonts w:ascii="Arial Narrow" w:hAnsi="Arial Narrow"/>
        </w:rPr>
        <w:t>е</w:t>
      </w:r>
      <w:r w:rsidR="00F62520" w:rsidRPr="00F62520">
        <w:rPr>
          <w:rFonts w:ascii="Arial Narrow" w:hAnsi="Arial Narrow"/>
        </w:rPr>
        <w:t xml:space="preserve"> в Еврозоне, </w:t>
      </w:r>
      <w:r>
        <w:rPr>
          <w:rFonts w:ascii="Arial Narrow" w:hAnsi="Arial Narrow"/>
        </w:rPr>
        <w:t xml:space="preserve">однако отметил </w:t>
      </w:r>
      <w:r w:rsidR="00F62520" w:rsidRPr="00F62520">
        <w:rPr>
          <w:rFonts w:ascii="Arial Narrow" w:hAnsi="Arial Narrow"/>
        </w:rPr>
        <w:t>выс</w:t>
      </w:r>
      <w:r>
        <w:rPr>
          <w:rFonts w:ascii="Arial Narrow" w:hAnsi="Arial Narrow"/>
        </w:rPr>
        <w:t>окую</w:t>
      </w:r>
      <w:r w:rsidR="00F62520" w:rsidRPr="00F62520">
        <w:rPr>
          <w:rFonts w:ascii="Arial Narrow" w:hAnsi="Arial Narrow"/>
        </w:rPr>
        <w:t xml:space="preserve"> вероятность уровня роста инфляции </w:t>
      </w:r>
      <w:r>
        <w:rPr>
          <w:rFonts w:ascii="Arial Narrow" w:hAnsi="Arial Narrow"/>
        </w:rPr>
        <w:t>за счет</w:t>
      </w:r>
      <w:r w:rsidR="00F62520" w:rsidRPr="00F62520">
        <w:rPr>
          <w:rFonts w:ascii="Arial Narrow" w:hAnsi="Arial Narrow"/>
        </w:rPr>
        <w:t xml:space="preserve"> роста цен на сырье и предоставление ликвидности банкам (LTRO)</w:t>
      </w:r>
      <w:r>
        <w:rPr>
          <w:rFonts w:ascii="Arial Narrow" w:hAnsi="Arial Narrow"/>
        </w:rPr>
        <w:t>.</w:t>
      </w:r>
      <w:proofErr w:type="gramEnd"/>
      <w:r>
        <w:rPr>
          <w:rFonts w:ascii="Arial Narrow" w:hAnsi="Arial Narrow"/>
        </w:rPr>
        <w:t xml:space="preserve"> </w:t>
      </w:r>
      <w:r w:rsidRPr="00C82D99">
        <w:rPr>
          <w:rFonts w:ascii="Arial Narrow" w:hAnsi="Arial Narrow"/>
          <w:b/>
        </w:rPr>
        <w:t>Марио Драги о</w:t>
      </w:r>
      <w:r w:rsidR="00F62520" w:rsidRPr="00C82D99">
        <w:rPr>
          <w:rFonts w:ascii="Arial Narrow" w:hAnsi="Arial Narrow"/>
          <w:b/>
        </w:rPr>
        <w:t xml:space="preserve">тказался комментировать </w:t>
      </w:r>
      <w:r w:rsidRPr="00C82D99">
        <w:rPr>
          <w:rFonts w:ascii="Arial Narrow" w:hAnsi="Arial Narrow"/>
          <w:b/>
        </w:rPr>
        <w:t>вероятность</w:t>
      </w:r>
      <w:r w:rsidR="00F62520" w:rsidRPr="00C82D99">
        <w:rPr>
          <w:rFonts w:ascii="Arial Narrow" w:hAnsi="Arial Narrow"/>
          <w:b/>
        </w:rPr>
        <w:t xml:space="preserve"> трет</w:t>
      </w:r>
      <w:r w:rsidRPr="00C82D99">
        <w:rPr>
          <w:rFonts w:ascii="Arial Narrow" w:hAnsi="Arial Narrow"/>
          <w:b/>
        </w:rPr>
        <w:t>ье</w:t>
      </w:r>
      <w:r w:rsidR="00F62520" w:rsidRPr="00C82D99">
        <w:rPr>
          <w:rFonts w:ascii="Arial Narrow" w:hAnsi="Arial Narrow"/>
          <w:b/>
        </w:rPr>
        <w:t>й программы LTRO3</w:t>
      </w:r>
      <w:r w:rsidRPr="00C82D99">
        <w:rPr>
          <w:rFonts w:ascii="Arial Narrow" w:hAnsi="Arial Narrow"/>
          <w:b/>
        </w:rPr>
        <w:t>, однако</w:t>
      </w:r>
      <w:r w:rsidR="00F62520" w:rsidRPr="00C82D99">
        <w:rPr>
          <w:rFonts w:ascii="Arial Narrow" w:hAnsi="Arial Narrow"/>
          <w:b/>
        </w:rPr>
        <w:t xml:space="preserve"> подтвердил успех </w:t>
      </w:r>
      <w:r w:rsidRPr="00C82D99">
        <w:rPr>
          <w:rFonts w:ascii="Arial Narrow" w:hAnsi="Arial Narrow"/>
          <w:b/>
        </w:rPr>
        <w:t xml:space="preserve">двух предыдущих программ на 1 </w:t>
      </w:r>
      <w:r w:rsidR="00C82D99" w:rsidRPr="00C82D99">
        <w:rPr>
          <w:rFonts w:ascii="Arial Narrow" w:hAnsi="Arial Narrow"/>
          <w:b/>
        </w:rPr>
        <w:t>трлн.</w:t>
      </w:r>
      <w:r w:rsidR="00F62520" w:rsidRPr="00C82D99">
        <w:rPr>
          <w:rFonts w:ascii="Arial Narrow" w:hAnsi="Arial Narrow"/>
          <w:b/>
        </w:rPr>
        <w:t xml:space="preserve"> евро</w:t>
      </w:r>
      <w:r w:rsidR="00F62520" w:rsidRPr="00F62520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Он </w:t>
      </w:r>
      <w:r w:rsidR="00F62520" w:rsidRPr="00F62520">
        <w:rPr>
          <w:rFonts w:ascii="Arial Narrow" w:hAnsi="Arial Narrow"/>
        </w:rPr>
        <w:t>также выразил уверенность, что случай с Греци</w:t>
      </w:r>
      <w:r>
        <w:rPr>
          <w:rFonts w:ascii="Arial Narrow" w:hAnsi="Arial Narrow"/>
        </w:rPr>
        <w:t>ей</w:t>
      </w:r>
      <w:r w:rsidR="00F62520" w:rsidRPr="00F62520">
        <w:rPr>
          <w:rFonts w:ascii="Arial Narrow" w:hAnsi="Arial Narrow"/>
        </w:rPr>
        <w:t xml:space="preserve"> уникален и не будет иметь продолжени</w:t>
      </w:r>
      <w:r>
        <w:rPr>
          <w:rFonts w:ascii="Arial Narrow" w:hAnsi="Arial Narrow"/>
        </w:rPr>
        <w:t>я</w:t>
      </w:r>
      <w:r w:rsidR="00F62520" w:rsidRPr="00F62520">
        <w:rPr>
          <w:rFonts w:ascii="Arial Narrow" w:hAnsi="Arial Narrow"/>
        </w:rPr>
        <w:t xml:space="preserve"> в </w:t>
      </w:r>
      <w:r>
        <w:rPr>
          <w:rFonts w:ascii="Arial Narrow" w:hAnsi="Arial Narrow"/>
        </w:rPr>
        <w:t xml:space="preserve">Португалии, </w:t>
      </w:r>
      <w:r w:rsidR="00F62520" w:rsidRPr="00F62520">
        <w:rPr>
          <w:rFonts w:ascii="Arial Narrow" w:hAnsi="Arial Narrow"/>
        </w:rPr>
        <w:t>Испании и других стран</w:t>
      </w:r>
      <w:r>
        <w:rPr>
          <w:rFonts w:ascii="Arial Narrow" w:hAnsi="Arial Narrow"/>
        </w:rPr>
        <w:t>ах</w:t>
      </w:r>
      <w:r w:rsidR="00F62520" w:rsidRPr="00F62520">
        <w:rPr>
          <w:rFonts w:ascii="Arial Narrow" w:hAnsi="Arial Narrow"/>
        </w:rPr>
        <w:t xml:space="preserve"> PIIGS.</w:t>
      </w:r>
    </w:p>
    <w:p w:rsidR="009C1CDD" w:rsidRDefault="00F62520" w:rsidP="00403CD1">
      <w:pPr>
        <w:spacing w:after="120" w:line="240" w:lineRule="auto"/>
        <w:ind w:firstLine="708"/>
        <w:jc w:val="both"/>
        <w:rPr>
          <w:rFonts w:ascii="Arial Narrow" w:hAnsi="Arial Narrow"/>
          <w:i/>
        </w:rPr>
      </w:pPr>
      <w:r w:rsidRPr="009C1CDD">
        <w:rPr>
          <w:rFonts w:ascii="Arial Narrow" w:hAnsi="Arial Narrow"/>
          <w:i/>
        </w:rPr>
        <w:t xml:space="preserve">Ключевое решение </w:t>
      </w:r>
    </w:p>
    <w:p w:rsidR="00EE17AF" w:rsidRDefault="00F62520" w:rsidP="00403CD1">
      <w:pPr>
        <w:spacing w:after="120" w:line="240" w:lineRule="auto"/>
        <w:jc w:val="both"/>
        <w:rPr>
          <w:rFonts w:ascii="Arial Narrow" w:hAnsi="Arial Narrow"/>
        </w:rPr>
      </w:pPr>
      <w:r w:rsidRPr="00F62520">
        <w:rPr>
          <w:rFonts w:ascii="Arial Narrow" w:hAnsi="Arial Narrow"/>
        </w:rPr>
        <w:t xml:space="preserve">Согласно </w:t>
      </w:r>
      <w:r w:rsidR="009C1CDD">
        <w:rPr>
          <w:rFonts w:ascii="Arial Narrow" w:hAnsi="Arial Narrow"/>
        </w:rPr>
        <w:t xml:space="preserve">достигнутой </w:t>
      </w:r>
      <w:r w:rsidRPr="00F62520">
        <w:rPr>
          <w:rFonts w:ascii="Arial Narrow" w:hAnsi="Arial Narrow"/>
        </w:rPr>
        <w:t>договоренности</w:t>
      </w:r>
      <w:r w:rsidR="009C1CDD">
        <w:rPr>
          <w:rFonts w:ascii="Arial Narrow" w:hAnsi="Arial Narrow"/>
        </w:rPr>
        <w:t xml:space="preserve">, каждая облигация </w:t>
      </w:r>
      <w:r w:rsidRPr="00F62520">
        <w:rPr>
          <w:rFonts w:ascii="Arial Narrow" w:hAnsi="Arial Narrow"/>
        </w:rPr>
        <w:t>номинальной стоимостью в 100</w:t>
      </w:r>
      <w:r w:rsidR="009C1CDD">
        <w:rPr>
          <w:rFonts w:ascii="Arial Narrow" w:hAnsi="Arial Narrow"/>
        </w:rPr>
        <w:t xml:space="preserve"> </w:t>
      </w:r>
      <w:r w:rsidRPr="00F62520">
        <w:rPr>
          <w:rFonts w:ascii="Arial Narrow" w:hAnsi="Arial Narrow"/>
        </w:rPr>
        <w:t>евро буд</w:t>
      </w:r>
      <w:r w:rsidR="009C1CDD">
        <w:rPr>
          <w:rFonts w:ascii="Arial Narrow" w:hAnsi="Arial Narrow"/>
        </w:rPr>
        <w:t>ет обменена</w:t>
      </w:r>
      <w:r w:rsidRPr="00F62520">
        <w:rPr>
          <w:rFonts w:ascii="Arial Narrow" w:hAnsi="Arial Narrow"/>
        </w:rPr>
        <w:t xml:space="preserve"> на </w:t>
      </w:r>
      <w:proofErr w:type="gramStart"/>
      <w:r w:rsidRPr="00F62520">
        <w:rPr>
          <w:rFonts w:ascii="Arial Narrow" w:hAnsi="Arial Narrow"/>
        </w:rPr>
        <w:t>нов</w:t>
      </w:r>
      <w:r w:rsidR="009C1CDD">
        <w:rPr>
          <w:rFonts w:ascii="Arial Narrow" w:hAnsi="Arial Narrow"/>
        </w:rPr>
        <w:t>ую</w:t>
      </w:r>
      <w:proofErr w:type="gramEnd"/>
      <w:r w:rsidRPr="00F62520">
        <w:rPr>
          <w:rFonts w:ascii="Arial Narrow" w:hAnsi="Arial Narrow"/>
        </w:rPr>
        <w:t xml:space="preserve"> с номинальной стоимостью в 31,5 евро и 15 евро EFSF (Европейского Стабилизационного Фонда). </w:t>
      </w:r>
      <w:r w:rsidR="007706CC">
        <w:rPr>
          <w:rFonts w:ascii="Arial Narrow" w:hAnsi="Arial Narrow"/>
        </w:rPr>
        <w:t>Д</w:t>
      </w:r>
      <w:r w:rsidRPr="00F62520">
        <w:rPr>
          <w:rFonts w:ascii="Arial Narrow" w:hAnsi="Arial Narrow"/>
        </w:rPr>
        <w:t>ержатели облигаций также получат ценные бумаги в размере 31,5 евро</w:t>
      </w:r>
      <w:r w:rsidR="007706CC">
        <w:rPr>
          <w:rFonts w:ascii="Arial Narrow" w:hAnsi="Arial Narrow"/>
        </w:rPr>
        <w:t>,</w:t>
      </w:r>
      <w:r w:rsidRPr="00F62520">
        <w:rPr>
          <w:rFonts w:ascii="Arial Narrow" w:hAnsi="Arial Narrow"/>
        </w:rPr>
        <w:t xml:space="preserve"> которые будут условно привязаны к греческому ВВП (-7,4% за 2010 год). Подразумеваемые потери по сравнению с </w:t>
      </w:r>
      <w:proofErr w:type="gramStart"/>
      <w:r w:rsidRPr="00F62520">
        <w:rPr>
          <w:rFonts w:ascii="Arial Narrow" w:hAnsi="Arial Narrow"/>
        </w:rPr>
        <w:t>первичными</w:t>
      </w:r>
      <w:proofErr w:type="gramEnd"/>
      <w:r w:rsidRPr="00F62520">
        <w:rPr>
          <w:rFonts w:ascii="Arial Narrow" w:hAnsi="Arial Narrow"/>
        </w:rPr>
        <w:t xml:space="preserve"> условиям, на которые обречены держатели облигаций, составляет примерно 74% от стоимости. Фактическая дата расчетов п</w:t>
      </w:r>
      <w:r w:rsidR="007706CC">
        <w:rPr>
          <w:rFonts w:ascii="Arial Narrow" w:hAnsi="Arial Narrow"/>
        </w:rPr>
        <w:t>о реструктуризации, запланированная ранее на 12 м</w:t>
      </w:r>
      <w:r w:rsidRPr="00F62520">
        <w:rPr>
          <w:rFonts w:ascii="Arial Narrow" w:hAnsi="Arial Narrow"/>
        </w:rPr>
        <w:t xml:space="preserve">арта 2012,  перенесена на 19 марта. </w:t>
      </w:r>
    </w:p>
    <w:p w:rsidR="00505A3A" w:rsidRDefault="00505A3A" w:rsidP="00403CD1">
      <w:pPr>
        <w:spacing w:after="120" w:line="240" w:lineRule="auto"/>
        <w:jc w:val="both"/>
        <w:rPr>
          <w:rFonts w:ascii="Arial Narrow" w:hAnsi="Arial Narrow"/>
          <w:b/>
        </w:rPr>
      </w:pPr>
    </w:p>
    <w:p w:rsidR="00403CD1" w:rsidRPr="00403CD1" w:rsidRDefault="00403CD1" w:rsidP="00403CD1">
      <w:pPr>
        <w:spacing w:after="120" w:line="240" w:lineRule="auto"/>
        <w:jc w:val="both"/>
        <w:rPr>
          <w:rFonts w:ascii="Arial Narrow" w:hAnsi="Arial Narrow"/>
          <w:b/>
        </w:rPr>
      </w:pPr>
      <w:r w:rsidRPr="00403CD1">
        <w:rPr>
          <w:rFonts w:ascii="Arial Narrow" w:hAnsi="Arial Narrow"/>
          <w:b/>
        </w:rPr>
        <w:t>Пятница 9 марта - в России праздник в полном разгаре. Основные события: дефолт Греции, ключевая статистка по безработиц</w:t>
      </w:r>
      <w:r>
        <w:rPr>
          <w:rFonts w:ascii="Arial Narrow" w:hAnsi="Arial Narrow"/>
          <w:b/>
        </w:rPr>
        <w:t>е</w:t>
      </w:r>
      <w:r w:rsidRPr="00403CD1">
        <w:rPr>
          <w:rFonts w:ascii="Arial Narrow" w:hAnsi="Arial Narrow"/>
          <w:b/>
        </w:rPr>
        <w:t xml:space="preserve"> в США, данные из Китая и еврозоны </w:t>
      </w:r>
    </w:p>
    <w:p w:rsidR="00403CD1" w:rsidRPr="00403CD1" w:rsidRDefault="00403CD1" w:rsidP="00403CD1">
      <w:p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О</w:t>
      </w:r>
      <w:r w:rsidRPr="00403CD1">
        <w:rPr>
          <w:rFonts w:ascii="Arial Narrow" w:hAnsi="Arial Narrow"/>
        </w:rPr>
        <w:t>сновные индексы Европы торговались достаточно вяло и разнонаправлено в предвкушении данных по безработиц</w:t>
      </w:r>
      <w:r>
        <w:rPr>
          <w:rFonts w:ascii="Arial Narrow" w:hAnsi="Arial Narrow"/>
        </w:rPr>
        <w:t>е</w:t>
      </w:r>
      <w:r w:rsidRPr="00403CD1">
        <w:rPr>
          <w:rFonts w:ascii="Arial Narrow" w:hAnsi="Arial Narrow"/>
        </w:rPr>
        <w:t xml:space="preserve"> в США. Некоторые </w:t>
      </w:r>
      <w:r>
        <w:rPr>
          <w:rFonts w:ascii="Arial Narrow" w:hAnsi="Arial Narrow"/>
        </w:rPr>
        <w:t>е</w:t>
      </w:r>
      <w:r w:rsidRPr="00403CD1">
        <w:rPr>
          <w:rFonts w:ascii="Arial Narrow" w:hAnsi="Arial Narrow"/>
        </w:rPr>
        <w:t>вропейские индексы (</w:t>
      </w:r>
      <w:r>
        <w:rPr>
          <w:rFonts w:ascii="Arial Narrow" w:hAnsi="Arial Narrow"/>
        </w:rPr>
        <w:t>ф</w:t>
      </w:r>
      <w:r w:rsidRPr="00403CD1">
        <w:rPr>
          <w:rFonts w:ascii="Arial Narrow" w:hAnsi="Arial Narrow"/>
        </w:rPr>
        <w:t>ранцузский CAC40</w:t>
      </w:r>
      <w:r>
        <w:rPr>
          <w:rFonts w:ascii="Arial Narrow" w:hAnsi="Arial Narrow"/>
        </w:rPr>
        <w:t>)</w:t>
      </w:r>
      <w:r w:rsidRPr="00403CD1">
        <w:rPr>
          <w:rFonts w:ascii="Arial Narrow" w:hAnsi="Arial Narrow"/>
        </w:rPr>
        <w:t xml:space="preserve"> открылись </w:t>
      </w:r>
      <w:proofErr w:type="spellStart"/>
      <w:r w:rsidRPr="00403CD1">
        <w:rPr>
          <w:rFonts w:ascii="Arial Narrow" w:hAnsi="Arial Narrow"/>
        </w:rPr>
        <w:t>гапэм</w:t>
      </w:r>
      <w:proofErr w:type="spellEnd"/>
      <w:r w:rsidRPr="00403CD1">
        <w:rPr>
          <w:rFonts w:ascii="Arial Narrow" w:hAnsi="Arial Narrow"/>
        </w:rPr>
        <w:t xml:space="preserve"> вниз, но в основном пытались удержать рост. После бурного закрыти</w:t>
      </w:r>
      <w:r>
        <w:rPr>
          <w:rFonts w:ascii="Arial Narrow" w:hAnsi="Arial Narrow"/>
        </w:rPr>
        <w:t>я</w:t>
      </w:r>
      <w:r w:rsidRPr="00403CD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накануне </w:t>
      </w:r>
      <w:r w:rsidRPr="00403CD1">
        <w:rPr>
          <w:rFonts w:ascii="Arial Narrow" w:hAnsi="Arial Narrow"/>
        </w:rPr>
        <w:t xml:space="preserve">вечером, весь торговый день 8 марта </w:t>
      </w:r>
      <w:r>
        <w:rPr>
          <w:rFonts w:ascii="Arial Narrow" w:hAnsi="Arial Narrow"/>
        </w:rPr>
        <w:t>е</w:t>
      </w:r>
      <w:r w:rsidRPr="00403CD1">
        <w:rPr>
          <w:rFonts w:ascii="Arial Narrow" w:hAnsi="Arial Narrow"/>
        </w:rPr>
        <w:t xml:space="preserve">вро стремительно терял позиции против доллара. </w:t>
      </w:r>
    </w:p>
    <w:p w:rsidR="00403CD1" w:rsidRPr="00403CD1" w:rsidRDefault="00403CD1" w:rsidP="00403CD1">
      <w:p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Несмотря на договоренность</w:t>
      </w:r>
      <w:r w:rsidRPr="00403CD1">
        <w:rPr>
          <w:rFonts w:ascii="Arial Narrow" w:hAnsi="Arial Narrow"/>
        </w:rPr>
        <w:t xml:space="preserve"> об обмене греческого долга на 200 </w:t>
      </w:r>
      <w:r w:rsidR="00C82D99" w:rsidRPr="00403CD1">
        <w:rPr>
          <w:rFonts w:ascii="Arial Narrow" w:hAnsi="Arial Narrow"/>
        </w:rPr>
        <w:t>млрд.</w:t>
      </w:r>
      <w:r w:rsidRPr="00403CD1">
        <w:rPr>
          <w:rFonts w:ascii="Arial Narrow" w:hAnsi="Arial Narrow"/>
        </w:rPr>
        <w:t xml:space="preserve"> евро </w:t>
      </w:r>
      <w:proofErr w:type="spellStart"/>
      <w:r w:rsidRPr="00403CD1">
        <w:rPr>
          <w:rFonts w:ascii="Arial Narrow" w:hAnsi="Arial Narrow"/>
        </w:rPr>
        <w:t>Fitch</w:t>
      </w:r>
      <w:proofErr w:type="spellEnd"/>
      <w:r w:rsidRPr="00403CD1">
        <w:rPr>
          <w:rFonts w:ascii="Arial Narrow" w:hAnsi="Arial Narrow"/>
        </w:rPr>
        <w:t xml:space="preserve"> выступает с запоздал</w:t>
      </w:r>
      <w:r>
        <w:rPr>
          <w:rFonts w:ascii="Arial Narrow" w:hAnsi="Arial Narrow"/>
        </w:rPr>
        <w:t>ы</w:t>
      </w:r>
      <w:r w:rsidRPr="00403CD1">
        <w:rPr>
          <w:rFonts w:ascii="Arial Narrow" w:hAnsi="Arial Narrow"/>
        </w:rPr>
        <w:t>м решением о снижени</w:t>
      </w:r>
      <w:r>
        <w:rPr>
          <w:rFonts w:ascii="Arial Narrow" w:hAnsi="Arial Narrow"/>
        </w:rPr>
        <w:t>и</w:t>
      </w:r>
      <w:r w:rsidRPr="00403CD1">
        <w:rPr>
          <w:rFonts w:ascii="Arial Narrow" w:hAnsi="Arial Narrow"/>
        </w:rPr>
        <w:t xml:space="preserve"> суверенного кредитного рейтинга страны с </w:t>
      </w:r>
      <w:r>
        <w:rPr>
          <w:rFonts w:ascii="Arial Narrow" w:hAnsi="Arial Narrow"/>
        </w:rPr>
        <w:t>«</w:t>
      </w:r>
      <w:r w:rsidRPr="00403CD1">
        <w:rPr>
          <w:rFonts w:ascii="Arial Narrow" w:hAnsi="Arial Narrow"/>
        </w:rPr>
        <w:t>C</w:t>
      </w:r>
      <w:r>
        <w:rPr>
          <w:rFonts w:ascii="Arial Narrow" w:hAnsi="Arial Narrow"/>
        </w:rPr>
        <w:t>»</w:t>
      </w:r>
      <w:r w:rsidRPr="00403CD1">
        <w:rPr>
          <w:rFonts w:ascii="Arial Narrow" w:hAnsi="Arial Narrow"/>
        </w:rPr>
        <w:t xml:space="preserve"> до ограниченного дефолта (RD). Согласно международному праву по обмену облигациями</w:t>
      </w:r>
      <w:r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предложение </w:t>
      </w:r>
      <w:proofErr w:type="gramStart"/>
      <w:r w:rsidRPr="00403CD1">
        <w:rPr>
          <w:rFonts w:ascii="Arial Narrow" w:hAnsi="Arial Narrow"/>
        </w:rPr>
        <w:t>будет  закрыт</w:t>
      </w:r>
      <w:r>
        <w:rPr>
          <w:rFonts w:ascii="Arial Narrow" w:hAnsi="Arial Narrow"/>
        </w:rPr>
        <w:t>о</w:t>
      </w:r>
      <w:r w:rsidRPr="00403CD1">
        <w:rPr>
          <w:rFonts w:ascii="Arial Narrow" w:hAnsi="Arial Narrow"/>
        </w:rPr>
        <w:t xml:space="preserve"> до 23 марта и рейтинги этих бумаг</w:t>
      </w:r>
      <w:proofErr w:type="gramEnd"/>
      <w:r w:rsidRPr="00403CD1">
        <w:rPr>
          <w:rFonts w:ascii="Arial Narrow" w:hAnsi="Arial Narrow"/>
        </w:rPr>
        <w:t xml:space="preserve"> буд</w:t>
      </w:r>
      <w:r>
        <w:rPr>
          <w:rFonts w:ascii="Arial Narrow" w:hAnsi="Arial Narrow"/>
        </w:rPr>
        <w:t>у</w:t>
      </w:r>
      <w:r w:rsidRPr="00403CD1">
        <w:rPr>
          <w:rFonts w:ascii="Arial Narrow" w:hAnsi="Arial Narrow"/>
        </w:rPr>
        <w:t xml:space="preserve">т оставаться на уровне </w:t>
      </w:r>
      <w:r w:rsidR="005D6FDB">
        <w:rPr>
          <w:rFonts w:ascii="Arial Narrow" w:hAnsi="Arial Narrow"/>
        </w:rPr>
        <w:t>«</w:t>
      </w:r>
      <w:r w:rsidRPr="00403CD1">
        <w:rPr>
          <w:rFonts w:ascii="Arial Narrow" w:hAnsi="Arial Narrow"/>
        </w:rPr>
        <w:t>C</w:t>
      </w:r>
      <w:r w:rsidR="005D6FDB">
        <w:rPr>
          <w:rFonts w:ascii="Arial Narrow" w:hAnsi="Arial Narrow"/>
        </w:rPr>
        <w:t>»</w:t>
      </w:r>
      <w:r w:rsidRPr="00403CD1">
        <w:rPr>
          <w:rFonts w:ascii="Arial Narrow" w:hAnsi="Arial Narrow"/>
        </w:rPr>
        <w:t xml:space="preserve"> до их фактического обмен</w:t>
      </w:r>
      <w:r>
        <w:rPr>
          <w:rFonts w:ascii="Arial Narrow" w:hAnsi="Arial Narrow"/>
        </w:rPr>
        <w:t>а</w:t>
      </w:r>
      <w:r w:rsidRPr="00403CD1">
        <w:rPr>
          <w:rFonts w:ascii="Arial Narrow" w:hAnsi="Arial Narrow"/>
        </w:rPr>
        <w:t xml:space="preserve"> 11 апреля, после чего они будут оцениваться </w:t>
      </w:r>
      <w:r>
        <w:rPr>
          <w:rFonts w:ascii="Arial Narrow" w:hAnsi="Arial Narrow"/>
        </w:rPr>
        <w:t>на уровне «</w:t>
      </w:r>
      <w:r w:rsidRPr="00403CD1">
        <w:rPr>
          <w:rFonts w:ascii="Arial Narrow" w:hAnsi="Arial Narrow"/>
        </w:rPr>
        <w:t>D»</w:t>
      </w:r>
      <w:r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и рейтинг впоследствии снят. </w:t>
      </w:r>
      <w:proofErr w:type="spellStart"/>
      <w:r w:rsidR="005D6FDB" w:rsidRPr="005D6FDB">
        <w:rPr>
          <w:rFonts w:ascii="Arial Narrow" w:hAnsi="Arial Narrow"/>
        </w:rPr>
        <w:t>Moody’s</w:t>
      </w:r>
      <w:proofErr w:type="spellEnd"/>
      <w:r w:rsidR="005D6FDB" w:rsidRPr="005D6FDB">
        <w:rPr>
          <w:rFonts w:ascii="Arial Narrow" w:hAnsi="Arial Narrow"/>
        </w:rPr>
        <w:t xml:space="preserve"> </w:t>
      </w:r>
      <w:r w:rsidR="005D6FDB">
        <w:rPr>
          <w:rFonts w:ascii="Arial Narrow" w:hAnsi="Arial Narrow"/>
        </w:rPr>
        <w:t xml:space="preserve">также </w:t>
      </w:r>
      <w:r w:rsidR="005D6FDB" w:rsidRPr="005D6FDB">
        <w:rPr>
          <w:rFonts w:ascii="Arial Narrow" w:hAnsi="Arial Narrow"/>
        </w:rPr>
        <w:t>подтвер</w:t>
      </w:r>
      <w:r w:rsidR="005D6FDB">
        <w:rPr>
          <w:rFonts w:ascii="Arial Narrow" w:hAnsi="Arial Narrow"/>
        </w:rPr>
        <w:t>дил</w:t>
      </w:r>
      <w:r w:rsidR="005D6FDB" w:rsidRPr="005D6FDB">
        <w:rPr>
          <w:rFonts w:ascii="Arial Narrow" w:hAnsi="Arial Narrow"/>
        </w:rPr>
        <w:t xml:space="preserve">  дефолт Греции. S&amp;P удерживает рейтинг на выборочном дефолте. </w:t>
      </w:r>
      <w:r>
        <w:rPr>
          <w:rFonts w:ascii="Arial Narrow" w:hAnsi="Arial Narrow"/>
        </w:rPr>
        <w:t>Отметим, что</w:t>
      </w:r>
      <w:r w:rsidRPr="00403CD1">
        <w:rPr>
          <w:rFonts w:ascii="Arial Narrow" w:hAnsi="Arial Narrow"/>
        </w:rPr>
        <w:t xml:space="preserve"> очередное запоздалое решение рейтинговы</w:t>
      </w:r>
      <w:r>
        <w:rPr>
          <w:rFonts w:ascii="Arial Narrow" w:hAnsi="Arial Narrow"/>
        </w:rPr>
        <w:t>х агентств не сильно расстроило</w:t>
      </w:r>
      <w:r w:rsidRPr="00403CD1">
        <w:rPr>
          <w:rFonts w:ascii="Arial Narrow" w:hAnsi="Arial Narrow"/>
        </w:rPr>
        <w:t xml:space="preserve"> рынок.</w:t>
      </w:r>
    </w:p>
    <w:p w:rsidR="00403CD1" w:rsidRPr="00403CD1" w:rsidRDefault="00403CD1" w:rsidP="00403CD1">
      <w:pPr>
        <w:spacing w:after="120" w:line="240" w:lineRule="auto"/>
        <w:jc w:val="both"/>
        <w:rPr>
          <w:rFonts w:ascii="Arial Narrow" w:hAnsi="Arial Narrow"/>
        </w:rPr>
      </w:pPr>
      <w:r w:rsidRPr="00403CD1">
        <w:rPr>
          <w:rFonts w:ascii="Arial Narrow" w:hAnsi="Arial Narrow"/>
        </w:rPr>
        <w:t>После завершения обмена долга и выпуск</w:t>
      </w:r>
      <w:r>
        <w:rPr>
          <w:rFonts w:ascii="Arial Narrow" w:hAnsi="Arial Narrow"/>
        </w:rPr>
        <w:t>а</w:t>
      </w:r>
      <w:r w:rsidRPr="00403CD1">
        <w:rPr>
          <w:rFonts w:ascii="Arial Narrow" w:hAnsi="Arial Narrow"/>
        </w:rPr>
        <w:t xml:space="preserve"> новых ценных бумаг, </w:t>
      </w:r>
      <w:proofErr w:type="spellStart"/>
      <w:r w:rsidRPr="00403CD1">
        <w:rPr>
          <w:rFonts w:ascii="Arial Narrow" w:hAnsi="Arial Narrow"/>
        </w:rPr>
        <w:t>Fitch</w:t>
      </w:r>
      <w:proofErr w:type="spellEnd"/>
      <w:r w:rsidRPr="00403CD1">
        <w:rPr>
          <w:rFonts w:ascii="Arial Narrow" w:hAnsi="Arial Narrow"/>
        </w:rPr>
        <w:t xml:space="preserve"> повысит долгосрочный рейтинг Греции </w:t>
      </w:r>
      <w:r>
        <w:rPr>
          <w:rFonts w:ascii="Arial Narrow" w:hAnsi="Arial Narrow"/>
        </w:rPr>
        <w:t>с уровня «</w:t>
      </w:r>
      <w:r w:rsidRPr="00403CD1">
        <w:rPr>
          <w:rFonts w:ascii="Arial Narrow" w:hAnsi="Arial Narrow"/>
        </w:rPr>
        <w:t>RD</w:t>
      </w:r>
      <w:r>
        <w:rPr>
          <w:rFonts w:ascii="Arial Narrow" w:hAnsi="Arial Narrow"/>
        </w:rPr>
        <w:t>»</w:t>
      </w:r>
      <w:r w:rsidRPr="00403CD1">
        <w:rPr>
          <w:rFonts w:ascii="Arial Narrow" w:hAnsi="Arial Narrow"/>
        </w:rPr>
        <w:t xml:space="preserve"> и присвоит рейтинги новы</w:t>
      </w:r>
      <w:r>
        <w:rPr>
          <w:rFonts w:ascii="Arial Narrow" w:hAnsi="Arial Narrow"/>
        </w:rPr>
        <w:t>м</w:t>
      </w:r>
      <w:r w:rsidRPr="00403CD1">
        <w:rPr>
          <w:rFonts w:ascii="Arial Narrow" w:hAnsi="Arial Narrow"/>
        </w:rPr>
        <w:t xml:space="preserve"> бумаг</w:t>
      </w:r>
      <w:r>
        <w:rPr>
          <w:rFonts w:ascii="Arial Narrow" w:hAnsi="Arial Narrow"/>
        </w:rPr>
        <w:t>ам</w:t>
      </w:r>
      <w:r w:rsidRPr="00403CD1">
        <w:rPr>
          <w:rFonts w:ascii="Arial Narrow" w:hAnsi="Arial Narrow"/>
        </w:rPr>
        <w:t xml:space="preserve"> в соответствии с перспективной оценк</w:t>
      </w:r>
      <w:r w:rsidR="005D6FDB">
        <w:rPr>
          <w:rFonts w:ascii="Arial Narrow" w:hAnsi="Arial Narrow"/>
        </w:rPr>
        <w:t xml:space="preserve">ой </w:t>
      </w:r>
      <w:r w:rsidRPr="00403CD1">
        <w:rPr>
          <w:rFonts w:ascii="Arial Narrow" w:hAnsi="Arial Narrow"/>
        </w:rPr>
        <w:t>кредитоспособности Греции после даты расчетов по обмену облигациями. Рейтинг</w:t>
      </w:r>
      <w:r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вероятно</w:t>
      </w:r>
      <w:r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будет в низкой спекулятивной категории. Рынок не </w:t>
      </w:r>
      <w:r>
        <w:rPr>
          <w:rFonts w:ascii="Arial Narrow" w:hAnsi="Arial Narrow"/>
        </w:rPr>
        <w:t>от</w:t>
      </w:r>
      <w:r w:rsidRPr="00403CD1">
        <w:rPr>
          <w:rFonts w:ascii="Arial Narrow" w:hAnsi="Arial Narrow"/>
        </w:rPr>
        <w:t>реагир</w:t>
      </w:r>
      <w:r>
        <w:rPr>
          <w:rFonts w:ascii="Arial Narrow" w:hAnsi="Arial Narrow"/>
        </w:rPr>
        <w:t>овал</w:t>
      </w:r>
      <w:r w:rsidRPr="00403CD1">
        <w:rPr>
          <w:rFonts w:ascii="Arial Narrow" w:hAnsi="Arial Narrow"/>
        </w:rPr>
        <w:t xml:space="preserve"> на данные меры, </w:t>
      </w:r>
      <w:r>
        <w:rPr>
          <w:rFonts w:ascii="Arial Narrow" w:hAnsi="Arial Narrow"/>
        </w:rPr>
        <w:t xml:space="preserve">поскольку они носят в значительной мере </w:t>
      </w:r>
      <w:r w:rsidRPr="00403CD1">
        <w:rPr>
          <w:rFonts w:ascii="Arial Narrow" w:hAnsi="Arial Narrow"/>
        </w:rPr>
        <w:t xml:space="preserve">технический характер, </w:t>
      </w:r>
    </w:p>
    <w:p w:rsidR="00403CD1" w:rsidRPr="005D6FDB" w:rsidRDefault="00403CD1" w:rsidP="005D6FDB">
      <w:pPr>
        <w:spacing w:after="120" w:line="240" w:lineRule="auto"/>
        <w:ind w:firstLine="708"/>
        <w:jc w:val="both"/>
        <w:rPr>
          <w:rFonts w:ascii="Arial Narrow" w:hAnsi="Arial Narrow"/>
          <w:i/>
        </w:rPr>
      </w:pPr>
      <w:r w:rsidRPr="005D6FDB">
        <w:rPr>
          <w:rFonts w:ascii="Arial Narrow" w:hAnsi="Arial Narrow"/>
          <w:i/>
        </w:rPr>
        <w:t>Дефолт Греции</w:t>
      </w:r>
      <w:r w:rsidR="005D6FDB">
        <w:rPr>
          <w:rFonts w:ascii="Arial Narrow" w:hAnsi="Arial Narrow"/>
          <w:i/>
        </w:rPr>
        <w:t xml:space="preserve"> </w:t>
      </w:r>
      <w:r w:rsidRPr="005D6FDB">
        <w:rPr>
          <w:rFonts w:ascii="Arial Narrow" w:hAnsi="Arial Narrow"/>
          <w:i/>
        </w:rPr>
        <w:t>- чисто технический момент</w:t>
      </w:r>
    </w:p>
    <w:p w:rsidR="00403CD1" w:rsidRPr="00403CD1" w:rsidRDefault="00403CD1" w:rsidP="00403CD1">
      <w:pPr>
        <w:spacing w:after="120" w:line="240" w:lineRule="auto"/>
        <w:jc w:val="both"/>
        <w:rPr>
          <w:rFonts w:ascii="Arial Narrow" w:hAnsi="Arial Narrow"/>
        </w:rPr>
      </w:pPr>
      <w:r w:rsidRPr="00403CD1">
        <w:rPr>
          <w:rFonts w:ascii="Arial Narrow" w:hAnsi="Arial Narrow"/>
        </w:rPr>
        <w:t>Чуть позже греческие чиновники выступ</w:t>
      </w:r>
      <w:r w:rsidR="00505A3A">
        <w:rPr>
          <w:rFonts w:ascii="Arial Narrow" w:hAnsi="Arial Narrow"/>
        </w:rPr>
        <w:t>или</w:t>
      </w:r>
      <w:r w:rsidRPr="00403CD1">
        <w:rPr>
          <w:rFonts w:ascii="Arial Narrow" w:hAnsi="Arial Narrow"/>
        </w:rPr>
        <w:t xml:space="preserve"> с заявление</w:t>
      </w:r>
      <w:r w:rsidR="00176454">
        <w:rPr>
          <w:rFonts w:ascii="Arial Narrow" w:hAnsi="Arial Narrow"/>
        </w:rPr>
        <w:t>м</w:t>
      </w:r>
      <w:r w:rsidRPr="00403CD1">
        <w:rPr>
          <w:rFonts w:ascii="Arial Narrow" w:hAnsi="Arial Narrow"/>
        </w:rPr>
        <w:t xml:space="preserve"> о </w:t>
      </w:r>
      <w:r w:rsidR="00176454">
        <w:rPr>
          <w:rFonts w:ascii="Arial Narrow" w:hAnsi="Arial Narrow"/>
        </w:rPr>
        <w:t>так называемой «</w:t>
      </w:r>
      <w:r w:rsidRPr="00403CD1">
        <w:rPr>
          <w:rFonts w:ascii="Arial Narrow" w:hAnsi="Arial Narrow"/>
        </w:rPr>
        <w:t>Оговорк</w:t>
      </w:r>
      <w:r w:rsidR="00176454">
        <w:rPr>
          <w:rFonts w:ascii="Arial Narrow" w:hAnsi="Arial Narrow"/>
        </w:rPr>
        <w:t>е</w:t>
      </w:r>
      <w:r w:rsidRPr="00403CD1">
        <w:rPr>
          <w:rFonts w:ascii="Arial Narrow" w:hAnsi="Arial Narrow"/>
        </w:rPr>
        <w:t xml:space="preserve"> о </w:t>
      </w:r>
      <w:r w:rsidR="00176454">
        <w:rPr>
          <w:rFonts w:ascii="Arial Narrow" w:hAnsi="Arial Narrow"/>
        </w:rPr>
        <w:t>к</w:t>
      </w:r>
      <w:r w:rsidRPr="00403CD1">
        <w:rPr>
          <w:rFonts w:ascii="Arial Narrow" w:hAnsi="Arial Narrow"/>
        </w:rPr>
        <w:t xml:space="preserve">оллективных </w:t>
      </w:r>
      <w:r w:rsidR="00176454">
        <w:rPr>
          <w:rFonts w:ascii="Arial Narrow" w:hAnsi="Arial Narrow"/>
        </w:rPr>
        <w:t>д</w:t>
      </w:r>
      <w:r w:rsidRPr="00403CD1">
        <w:rPr>
          <w:rFonts w:ascii="Arial Narrow" w:hAnsi="Arial Narrow"/>
        </w:rPr>
        <w:t>ействиях</w:t>
      </w:r>
      <w:r w:rsidR="00176454">
        <w:rPr>
          <w:rFonts w:ascii="Arial Narrow" w:hAnsi="Arial Narrow"/>
        </w:rPr>
        <w:t>»</w:t>
      </w:r>
      <w:r w:rsidRPr="00403CD1">
        <w:rPr>
          <w:rFonts w:ascii="Arial Narrow" w:hAnsi="Arial Narrow"/>
        </w:rPr>
        <w:t xml:space="preserve"> (</w:t>
      </w:r>
      <w:proofErr w:type="spellStart"/>
      <w:r w:rsidRPr="00403CD1">
        <w:rPr>
          <w:rFonts w:ascii="Arial Narrow" w:hAnsi="Arial Narrow"/>
        </w:rPr>
        <w:t>Collective</w:t>
      </w:r>
      <w:proofErr w:type="spellEnd"/>
      <w:r w:rsidRPr="00403CD1">
        <w:rPr>
          <w:rFonts w:ascii="Arial Narrow" w:hAnsi="Arial Narrow"/>
        </w:rPr>
        <w:t xml:space="preserve"> </w:t>
      </w:r>
      <w:proofErr w:type="spellStart"/>
      <w:r w:rsidRPr="00403CD1">
        <w:rPr>
          <w:rFonts w:ascii="Arial Narrow" w:hAnsi="Arial Narrow"/>
        </w:rPr>
        <w:t>Action</w:t>
      </w:r>
      <w:proofErr w:type="spellEnd"/>
      <w:r w:rsidRPr="00403CD1">
        <w:rPr>
          <w:rFonts w:ascii="Arial Narrow" w:hAnsi="Arial Narrow"/>
        </w:rPr>
        <w:t xml:space="preserve"> </w:t>
      </w:r>
      <w:proofErr w:type="spellStart"/>
      <w:r w:rsidRPr="00403CD1">
        <w:rPr>
          <w:rFonts w:ascii="Arial Narrow" w:hAnsi="Arial Narrow"/>
        </w:rPr>
        <w:t>Clause</w:t>
      </w:r>
      <w:proofErr w:type="spellEnd"/>
      <w:r w:rsidRPr="00403CD1">
        <w:rPr>
          <w:rFonts w:ascii="Arial Narrow" w:hAnsi="Arial Narrow"/>
        </w:rPr>
        <w:t>)</w:t>
      </w:r>
      <w:r w:rsidR="00176454"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что</w:t>
      </w:r>
      <w:r w:rsidR="00176454"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согласно греческому праву</w:t>
      </w:r>
      <w:r w:rsidR="00176454">
        <w:rPr>
          <w:rFonts w:ascii="Arial Narrow" w:hAnsi="Arial Narrow"/>
        </w:rPr>
        <w:t xml:space="preserve">, позволяет </w:t>
      </w:r>
      <w:r w:rsidRPr="00403CD1">
        <w:rPr>
          <w:rFonts w:ascii="Arial Narrow" w:hAnsi="Arial Narrow"/>
        </w:rPr>
        <w:t>прину</w:t>
      </w:r>
      <w:r w:rsidR="00176454">
        <w:rPr>
          <w:rFonts w:ascii="Arial Narrow" w:hAnsi="Arial Narrow"/>
        </w:rPr>
        <w:t>дить</w:t>
      </w:r>
      <w:r w:rsidRPr="00403CD1">
        <w:rPr>
          <w:rFonts w:ascii="Arial Narrow" w:hAnsi="Arial Narrow"/>
        </w:rPr>
        <w:t xml:space="preserve"> всех инвесторов</w:t>
      </w:r>
      <w:r w:rsidR="00176454">
        <w:rPr>
          <w:rFonts w:ascii="Arial Narrow" w:hAnsi="Arial Narrow"/>
        </w:rPr>
        <w:t>, включая</w:t>
      </w:r>
      <w:r w:rsidRPr="00403CD1">
        <w:rPr>
          <w:rFonts w:ascii="Arial Narrow" w:hAnsi="Arial Narrow"/>
        </w:rPr>
        <w:t xml:space="preserve"> даже голосова</w:t>
      </w:r>
      <w:r w:rsidR="00176454">
        <w:rPr>
          <w:rFonts w:ascii="Arial Narrow" w:hAnsi="Arial Narrow"/>
        </w:rPr>
        <w:t>вших</w:t>
      </w:r>
      <w:r w:rsidRPr="00403CD1">
        <w:rPr>
          <w:rFonts w:ascii="Arial Narrow" w:hAnsi="Arial Narrow"/>
        </w:rPr>
        <w:t xml:space="preserve"> </w:t>
      </w:r>
      <w:proofErr w:type="gramStart"/>
      <w:r w:rsidRPr="00403CD1">
        <w:rPr>
          <w:rFonts w:ascii="Arial Narrow" w:hAnsi="Arial Narrow"/>
        </w:rPr>
        <w:t>против</w:t>
      </w:r>
      <w:proofErr w:type="gramEnd"/>
      <w:r w:rsidR="00176454"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</w:t>
      </w:r>
      <w:proofErr w:type="gramStart"/>
      <w:r w:rsidRPr="00403CD1">
        <w:rPr>
          <w:rFonts w:ascii="Arial Narrow" w:hAnsi="Arial Narrow"/>
        </w:rPr>
        <w:t>к</w:t>
      </w:r>
      <w:proofErr w:type="gramEnd"/>
      <w:r w:rsidRPr="00403CD1">
        <w:rPr>
          <w:rFonts w:ascii="Arial Narrow" w:hAnsi="Arial Narrow"/>
        </w:rPr>
        <w:t xml:space="preserve"> принятию условий по реструктуризации</w:t>
      </w:r>
      <w:r w:rsidR="00176454">
        <w:rPr>
          <w:rFonts w:ascii="Arial Narrow" w:hAnsi="Arial Narrow"/>
        </w:rPr>
        <w:t>. Это</w:t>
      </w:r>
      <w:r w:rsidRPr="00403CD1">
        <w:rPr>
          <w:rFonts w:ascii="Arial Narrow" w:hAnsi="Arial Narrow"/>
        </w:rPr>
        <w:t xml:space="preserve"> касается </w:t>
      </w:r>
      <w:r w:rsidR="00176454">
        <w:rPr>
          <w:rFonts w:ascii="Arial Narrow" w:hAnsi="Arial Narrow"/>
        </w:rPr>
        <w:t>более 15% держателей ценных бумаг</w:t>
      </w:r>
      <w:r w:rsidRPr="00403CD1">
        <w:rPr>
          <w:rFonts w:ascii="Arial Narrow" w:hAnsi="Arial Narrow"/>
        </w:rPr>
        <w:t xml:space="preserve">. </w:t>
      </w:r>
    </w:p>
    <w:p w:rsidR="00403CD1" w:rsidRPr="00403CD1" w:rsidRDefault="00403CD1" w:rsidP="00403CD1">
      <w:pPr>
        <w:spacing w:after="120" w:line="240" w:lineRule="auto"/>
        <w:jc w:val="both"/>
        <w:rPr>
          <w:rFonts w:ascii="Arial Narrow" w:hAnsi="Arial Narrow"/>
        </w:rPr>
      </w:pPr>
      <w:r w:rsidRPr="00403CD1">
        <w:rPr>
          <w:rFonts w:ascii="Arial Narrow" w:hAnsi="Arial Narrow"/>
        </w:rPr>
        <w:t>Дан</w:t>
      </w:r>
      <w:r w:rsidR="00487007">
        <w:rPr>
          <w:rFonts w:ascii="Arial Narrow" w:hAnsi="Arial Narrow"/>
        </w:rPr>
        <w:t>ное заявление прив</w:t>
      </w:r>
      <w:r w:rsidR="00505A3A">
        <w:rPr>
          <w:rFonts w:ascii="Arial Narrow" w:hAnsi="Arial Narrow"/>
        </w:rPr>
        <w:t>ело</w:t>
      </w:r>
      <w:r w:rsidR="00487007">
        <w:rPr>
          <w:rFonts w:ascii="Arial Narrow" w:hAnsi="Arial Narrow"/>
        </w:rPr>
        <w:t xml:space="preserve"> к масс</w:t>
      </w:r>
      <w:r w:rsidRPr="00403CD1">
        <w:rPr>
          <w:rFonts w:ascii="Arial Narrow" w:hAnsi="Arial Narrow"/>
        </w:rPr>
        <w:t>о</w:t>
      </w:r>
      <w:r w:rsidR="00487007">
        <w:rPr>
          <w:rFonts w:ascii="Arial Narrow" w:hAnsi="Arial Narrow"/>
        </w:rPr>
        <w:t>во</w:t>
      </w:r>
      <w:r w:rsidRPr="00403CD1">
        <w:rPr>
          <w:rFonts w:ascii="Arial Narrow" w:hAnsi="Arial Narrow"/>
        </w:rPr>
        <w:t>му росту цены на золото на 40 долларов за унцию как подтверждение дальнейшей монетизации и спекулятивного роста активов. Евро продолж</w:t>
      </w:r>
      <w:r w:rsidR="00505A3A">
        <w:rPr>
          <w:rFonts w:ascii="Arial Narrow" w:hAnsi="Arial Narrow"/>
        </w:rPr>
        <w:t>ило</w:t>
      </w:r>
      <w:r w:rsidRPr="00403CD1">
        <w:rPr>
          <w:rFonts w:ascii="Arial Narrow" w:hAnsi="Arial Narrow"/>
        </w:rPr>
        <w:t xml:space="preserve"> стремительно терять позиции с начало торгов</w:t>
      </w:r>
      <w:r w:rsidR="00505A3A"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образу</w:t>
      </w:r>
      <w:r w:rsidR="00505A3A">
        <w:rPr>
          <w:rFonts w:ascii="Arial Narrow" w:hAnsi="Arial Narrow"/>
        </w:rPr>
        <w:t>я вершину (</w:t>
      </w:r>
      <w:proofErr w:type="gramStart"/>
      <w:r w:rsidR="00505A3A">
        <w:rPr>
          <w:rFonts w:ascii="Arial Narrow" w:hAnsi="Arial Narrow"/>
        </w:rPr>
        <w:t>голова-</w:t>
      </w:r>
      <w:r w:rsidRPr="00403CD1">
        <w:rPr>
          <w:rFonts w:ascii="Arial Narrow" w:hAnsi="Arial Narrow"/>
        </w:rPr>
        <w:t>плечи</w:t>
      </w:r>
      <w:proofErr w:type="gramEnd"/>
      <w:r w:rsidRPr="00403CD1">
        <w:rPr>
          <w:rFonts w:ascii="Arial Narrow" w:hAnsi="Arial Narrow"/>
        </w:rPr>
        <w:t>).</w:t>
      </w:r>
    </w:p>
    <w:p w:rsidR="00403CD1" w:rsidRPr="00403CD1" w:rsidRDefault="00403CD1" w:rsidP="00403CD1">
      <w:pPr>
        <w:spacing w:after="120" w:line="240" w:lineRule="auto"/>
        <w:jc w:val="both"/>
        <w:rPr>
          <w:rFonts w:ascii="Arial Narrow" w:hAnsi="Arial Narrow"/>
        </w:rPr>
      </w:pPr>
      <w:r w:rsidRPr="00403CD1">
        <w:rPr>
          <w:rFonts w:ascii="Arial Narrow" w:hAnsi="Arial Narrow"/>
        </w:rPr>
        <w:lastRenderedPageBreak/>
        <w:t xml:space="preserve"> </w:t>
      </w:r>
      <w:r w:rsidR="00505A3A">
        <w:rPr>
          <w:noProof/>
        </w:rPr>
        <w:drawing>
          <wp:inline distT="0" distB="0" distL="0" distR="0">
            <wp:extent cx="4536669" cy="2976113"/>
            <wp:effectExtent l="19050" t="0" r="0" b="0"/>
            <wp:docPr id="2" name="Рисунок 2" descr="G:\Golds%20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olds%203_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669" cy="2976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CD1" w:rsidRPr="00403CD1" w:rsidRDefault="00403CD1" w:rsidP="00403CD1">
      <w:pPr>
        <w:spacing w:after="120" w:line="240" w:lineRule="auto"/>
        <w:jc w:val="both"/>
        <w:rPr>
          <w:rFonts w:ascii="Arial Narrow" w:hAnsi="Arial Narrow"/>
        </w:rPr>
      </w:pPr>
      <w:r w:rsidRPr="00403CD1">
        <w:rPr>
          <w:rFonts w:ascii="Arial Narrow" w:hAnsi="Arial Narrow"/>
        </w:rPr>
        <w:t xml:space="preserve">Международная ассоциация свопов и </w:t>
      </w:r>
      <w:proofErr w:type="spellStart"/>
      <w:r w:rsidRPr="00403CD1">
        <w:rPr>
          <w:rFonts w:ascii="Arial Narrow" w:hAnsi="Arial Narrow"/>
        </w:rPr>
        <w:t>деривативов</w:t>
      </w:r>
      <w:proofErr w:type="spellEnd"/>
      <w:r w:rsidRPr="00403CD1">
        <w:rPr>
          <w:rFonts w:ascii="Arial Narrow" w:hAnsi="Arial Narrow"/>
        </w:rPr>
        <w:t xml:space="preserve"> (</w:t>
      </w:r>
      <w:proofErr w:type="spellStart"/>
      <w:r w:rsidRPr="00403CD1">
        <w:rPr>
          <w:rFonts w:ascii="Arial Narrow" w:hAnsi="Arial Narrow"/>
        </w:rPr>
        <w:t>International</w:t>
      </w:r>
      <w:proofErr w:type="spellEnd"/>
      <w:r w:rsidRPr="00403CD1">
        <w:rPr>
          <w:rFonts w:ascii="Arial Narrow" w:hAnsi="Arial Narrow"/>
        </w:rPr>
        <w:t xml:space="preserve"> </w:t>
      </w:r>
      <w:proofErr w:type="spellStart"/>
      <w:r w:rsidRPr="00403CD1">
        <w:rPr>
          <w:rFonts w:ascii="Arial Narrow" w:hAnsi="Arial Narrow"/>
        </w:rPr>
        <w:t>Swaps</w:t>
      </w:r>
      <w:proofErr w:type="spellEnd"/>
      <w:r w:rsidRPr="00403CD1">
        <w:rPr>
          <w:rFonts w:ascii="Arial Narrow" w:hAnsi="Arial Narrow"/>
        </w:rPr>
        <w:t xml:space="preserve"> </w:t>
      </w:r>
      <w:proofErr w:type="spellStart"/>
      <w:r w:rsidRPr="00403CD1">
        <w:rPr>
          <w:rFonts w:ascii="Arial Narrow" w:hAnsi="Arial Narrow"/>
        </w:rPr>
        <w:t>and</w:t>
      </w:r>
      <w:proofErr w:type="spellEnd"/>
      <w:r w:rsidRPr="00403CD1">
        <w:rPr>
          <w:rFonts w:ascii="Arial Narrow" w:hAnsi="Arial Narrow"/>
        </w:rPr>
        <w:t xml:space="preserve"> </w:t>
      </w:r>
      <w:proofErr w:type="spellStart"/>
      <w:r w:rsidRPr="00403CD1">
        <w:rPr>
          <w:rFonts w:ascii="Arial Narrow" w:hAnsi="Arial Narrow"/>
        </w:rPr>
        <w:t>Derivatives</w:t>
      </w:r>
      <w:proofErr w:type="spellEnd"/>
      <w:r w:rsidRPr="00403CD1">
        <w:rPr>
          <w:rFonts w:ascii="Arial Narrow" w:hAnsi="Arial Narrow"/>
        </w:rPr>
        <w:t xml:space="preserve"> </w:t>
      </w:r>
      <w:proofErr w:type="spellStart"/>
      <w:r w:rsidRPr="00403CD1">
        <w:rPr>
          <w:rFonts w:ascii="Arial Narrow" w:hAnsi="Arial Narrow"/>
        </w:rPr>
        <w:t>Association</w:t>
      </w:r>
      <w:proofErr w:type="spellEnd"/>
      <w:r w:rsidRPr="00403CD1">
        <w:rPr>
          <w:rFonts w:ascii="Arial Narrow" w:hAnsi="Arial Narrow"/>
        </w:rPr>
        <w:t>, ISDA</w:t>
      </w:r>
      <w:r w:rsidR="00505A3A">
        <w:rPr>
          <w:rFonts w:ascii="Arial Narrow" w:hAnsi="Arial Narrow"/>
        </w:rPr>
        <w:t>)</w:t>
      </w:r>
      <w:r w:rsidRPr="00403CD1">
        <w:rPr>
          <w:rFonts w:ascii="Arial Narrow" w:hAnsi="Arial Narrow"/>
        </w:rPr>
        <w:t xml:space="preserve"> прин</w:t>
      </w:r>
      <w:r w:rsidR="00505A3A">
        <w:rPr>
          <w:rFonts w:ascii="Arial Narrow" w:hAnsi="Arial Narrow"/>
        </w:rPr>
        <w:t>яло</w:t>
      </w:r>
      <w:r w:rsidRPr="00403CD1">
        <w:rPr>
          <w:rFonts w:ascii="Arial Narrow" w:hAnsi="Arial Narrow"/>
        </w:rPr>
        <w:t xml:space="preserve"> неожиданное решение признать дефолт как состоявшийся, хотя </w:t>
      </w:r>
      <w:r w:rsidR="00505A3A">
        <w:rPr>
          <w:rFonts w:ascii="Arial Narrow" w:hAnsi="Arial Narrow"/>
        </w:rPr>
        <w:t>ранее</w:t>
      </w:r>
      <w:r w:rsidRPr="00403CD1">
        <w:rPr>
          <w:rFonts w:ascii="Arial Narrow" w:hAnsi="Arial Narrow"/>
        </w:rPr>
        <w:t xml:space="preserve"> всячески этому противилось. CDS или кредитное событие по греческим о</w:t>
      </w:r>
      <w:r w:rsidR="00505A3A">
        <w:rPr>
          <w:rFonts w:ascii="Arial Narrow" w:hAnsi="Arial Narrow"/>
        </w:rPr>
        <w:t xml:space="preserve">блигациям составляет 3,2 </w:t>
      </w:r>
      <w:proofErr w:type="gramStart"/>
      <w:r w:rsidR="00505A3A">
        <w:rPr>
          <w:rFonts w:ascii="Arial Narrow" w:hAnsi="Arial Narrow"/>
        </w:rPr>
        <w:t>млрд</w:t>
      </w:r>
      <w:proofErr w:type="gramEnd"/>
      <w:r w:rsidR="00505A3A">
        <w:rPr>
          <w:rFonts w:ascii="Arial Narrow" w:hAnsi="Arial Narrow"/>
        </w:rPr>
        <w:t xml:space="preserve"> долларов</w:t>
      </w:r>
      <w:r w:rsidRPr="00403CD1">
        <w:rPr>
          <w:rFonts w:ascii="Arial Narrow" w:hAnsi="Arial Narrow"/>
        </w:rPr>
        <w:t>. ISDA принял</w:t>
      </w:r>
      <w:r w:rsidR="00505A3A">
        <w:rPr>
          <w:rFonts w:ascii="Arial Narrow" w:hAnsi="Arial Narrow"/>
        </w:rPr>
        <w:t>а</w:t>
      </w:r>
      <w:r w:rsidRPr="00403CD1">
        <w:rPr>
          <w:rFonts w:ascii="Arial Narrow" w:hAnsi="Arial Narrow"/>
        </w:rPr>
        <w:t xml:space="preserve"> решение провести аукцион по отношению к урегулированию кредитного события, который состоится 19 марта 2012</w:t>
      </w:r>
      <w:r w:rsidR="00505A3A">
        <w:rPr>
          <w:rFonts w:ascii="Arial Narrow" w:hAnsi="Arial Narrow"/>
        </w:rPr>
        <w:t xml:space="preserve"> года</w:t>
      </w:r>
      <w:r w:rsidRPr="00403CD1">
        <w:rPr>
          <w:rFonts w:ascii="Arial Narrow" w:hAnsi="Arial Narrow"/>
        </w:rPr>
        <w:t>, точн</w:t>
      </w:r>
      <w:r w:rsidR="00505A3A">
        <w:rPr>
          <w:rFonts w:ascii="Arial Narrow" w:hAnsi="Arial Narrow"/>
        </w:rPr>
        <w:t>ая</w:t>
      </w:r>
      <w:r w:rsidRPr="00403CD1">
        <w:rPr>
          <w:rFonts w:ascii="Arial Narrow" w:hAnsi="Arial Narrow"/>
        </w:rPr>
        <w:t xml:space="preserve"> сумма выплат будет рассчитана на самом аукционе. В случа</w:t>
      </w:r>
      <w:r w:rsidR="00505A3A">
        <w:rPr>
          <w:rFonts w:ascii="Arial Narrow" w:hAnsi="Arial Narrow"/>
        </w:rPr>
        <w:t>е,</w:t>
      </w:r>
      <w:r w:rsidRPr="00403CD1">
        <w:rPr>
          <w:rFonts w:ascii="Arial Narrow" w:hAnsi="Arial Narrow"/>
        </w:rPr>
        <w:t xml:space="preserve"> если возможная стоимость (</w:t>
      </w:r>
      <w:proofErr w:type="spellStart"/>
      <w:r w:rsidRPr="00403CD1">
        <w:rPr>
          <w:rFonts w:ascii="Arial Narrow" w:hAnsi="Arial Narrow"/>
        </w:rPr>
        <w:t>recovery</w:t>
      </w:r>
      <w:proofErr w:type="spellEnd"/>
      <w:r w:rsidRPr="00403CD1">
        <w:rPr>
          <w:rFonts w:ascii="Arial Narrow" w:hAnsi="Arial Narrow"/>
        </w:rPr>
        <w:t xml:space="preserve"> </w:t>
      </w:r>
      <w:proofErr w:type="spellStart"/>
      <w:r w:rsidRPr="00403CD1">
        <w:rPr>
          <w:rFonts w:ascii="Arial Narrow" w:hAnsi="Arial Narrow"/>
        </w:rPr>
        <w:t>value</w:t>
      </w:r>
      <w:proofErr w:type="spellEnd"/>
      <w:r w:rsidRPr="00403CD1">
        <w:rPr>
          <w:rFonts w:ascii="Arial Narrow" w:hAnsi="Arial Narrow"/>
        </w:rPr>
        <w:t xml:space="preserve">) составит 25% от долга, общая сумма выплат по контракту CDS составит 75% от 3,2 </w:t>
      </w:r>
      <w:proofErr w:type="gramStart"/>
      <w:r w:rsidRPr="00403CD1">
        <w:rPr>
          <w:rFonts w:ascii="Arial Narrow" w:hAnsi="Arial Narrow"/>
        </w:rPr>
        <w:t>млрд</w:t>
      </w:r>
      <w:proofErr w:type="gramEnd"/>
      <w:r w:rsidRPr="00403CD1">
        <w:rPr>
          <w:rFonts w:ascii="Arial Narrow" w:hAnsi="Arial Narrow"/>
        </w:rPr>
        <w:t xml:space="preserve"> долларов или 2,4 млрд долларов</w:t>
      </w:r>
      <w:r w:rsidR="00505A3A">
        <w:rPr>
          <w:rFonts w:ascii="Arial Narrow" w:hAnsi="Arial Narrow"/>
        </w:rPr>
        <w:t>.</w:t>
      </w:r>
      <w:r w:rsidRPr="00403CD1">
        <w:rPr>
          <w:rFonts w:ascii="Arial Narrow" w:hAnsi="Arial Narrow"/>
        </w:rPr>
        <w:t xml:space="preserve"> Грец</w:t>
      </w:r>
      <w:r w:rsidR="00505A3A">
        <w:rPr>
          <w:rFonts w:ascii="Arial Narrow" w:hAnsi="Arial Narrow"/>
        </w:rPr>
        <w:t xml:space="preserve">ия, безусловно, оплатит 14 </w:t>
      </w:r>
      <w:proofErr w:type="gramStart"/>
      <w:r w:rsidR="00505A3A">
        <w:rPr>
          <w:rFonts w:ascii="Arial Narrow" w:hAnsi="Arial Narrow"/>
        </w:rPr>
        <w:t>млрд</w:t>
      </w:r>
      <w:proofErr w:type="gramEnd"/>
      <w:r w:rsidR="00505A3A">
        <w:rPr>
          <w:rFonts w:ascii="Arial Narrow" w:hAnsi="Arial Narrow"/>
        </w:rPr>
        <w:t xml:space="preserve"> евро 20 марта, но дефолт все-таки состоялся!</w:t>
      </w:r>
    </w:p>
    <w:p w:rsidR="00403CD1" w:rsidRPr="00505A3A" w:rsidRDefault="00403CD1" w:rsidP="00505A3A">
      <w:pPr>
        <w:spacing w:after="120" w:line="240" w:lineRule="auto"/>
        <w:ind w:firstLine="708"/>
        <w:jc w:val="both"/>
        <w:rPr>
          <w:rFonts w:ascii="Arial Narrow" w:hAnsi="Arial Narrow"/>
          <w:i/>
        </w:rPr>
      </w:pPr>
      <w:r w:rsidRPr="00505A3A">
        <w:rPr>
          <w:rFonts w:ascii="Arial Narrow" w:hAnsi="Arial Narrow"/>
          <w:i/>
        </w:rPr>
        <w:t>Безработица в США</w:t>
      </w:r>
      <w:r w:rsidR="00505A3A" w:rsidRPr="00505A3A">
        <w:rPr>
          <w:rFonts w:ascii="Arial Narrow" w:hAnsi="Arial Narrow"/>
          <w:i/>
        </w:rPr>
        <w:t xml:space="preserve"> </w:t>
      </w:r>
      <w:r w:rsidRPr="00505A3A">
        <w:rPr>
          <w:rFonts w:ascii="Arial Narrow" w:hAnsi="Arial Narrow"/>
          <w:i/>
        </w:rPr>
        <w:t>- дьявол в деталях</w:t>
      </w:r>
    </w:p>
    <w:p w:rsidR="00403CD1" w:rsidRPr="00403CD1" w:rsidRDefault="008A3970" w:rsidP="00403CD1">
      <w:p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Д</w:t>
      </w:r>
      <w:r w:rsidR="00403CD1" w:rsidRPr="00403CD1">
        <w:rPr>
          <w:rFonts w:ascii="Arial Narrow" w:hAnsi="Arial Narrow"/>
        </w:rPr>
        <w:t xml:space="preserve">о выхода безработицы в США </w:t>
      </w:r>
      <w:r>
        <w:rPr>
          <w:rFonts w:ascii="Arial Narrow" w:hAnsi="Arial Narrow"/>
        </w:rPr>
        <w:t xml:space="preserve">внимание инвесторов </w:t>
      </w:r>
      <w:r w:rsidR="00F40735">
        <w:rPr>
          <w:rFonts w:ascii="Arial Narrow" w:hAnsi="Arial Narrow"/>
        </w:rPr>
        <w:t>могло бы быть</w:t>
      </w:r>
      <w:r>
        <w:rPr>
          <w:rFonts w:ascii="Arial Narrow" w:hAnsi="Arial Narrow"/>
        </w:rPr>
        <w:t xml:space="preserve"> </w:t>
      </w:r>
      <w:r w:rsidR="00F40735">
        <w:rPr>
          <w:rFonts w:ascii="Arial Narrow" w:hAnsi="Arial Narrow"/>
        </w:rPr>
        <w:t>привлечено</w:t>
      </w:r>
      <w:r>
        <w:rPr>
          <w:rFonts w:ascii="Arial Narrow" w:hAnsi="Arial Narrow"/>
        </w:rPr>
        <w:t xml:space="preserve"> </w:t>
      </w:r>
      <w:r w:rsidR="00403CD1" w:rsidRPr="00403CD1">
        <w:rPr>
          <w:rFonts w:ascii="Arial Narrow" w:hAnsi="Arial Narrow"/>
        </w:rPr>
        <w:t>спад</w:t>
      </w:r>
      <w:r w:rsidR="00F40735">
        <w:rPr>
          <w:rFonts w:ascii="Arial Narrow" w:hAnsi="Arial Narrow"/>
        </w:rPr>
        <w:t>ом</w:t>
      </w:r>
      <w:r w:rsidR="00403CD1" w:rsidRPr="00403CD1">
        <w:rPr>
          <w:rFonts w:ascii="Arial Narrow" w:hAnsi="Arial Narrow"/>
        </w:rPr>
        <w:t xml:space="preserve"> инфля</w:t>
      </w:r>
      <w:r>
        <w:rPr>
          <w:rFonts w:ascii="Arial Narrow" w:hAnsi="Arial Narrow"/>
        </w:rPr>
        <w:t xml:space="preserve">ции в Китае до 3,2% год к году и </w:t>
      </w:r>
      <w:r w:rsidR="00403CD1" w:rsidRPr="00403CD1">
        <w:rPr>
          <w:rFonts w:ascii="Arial Narrow" w:hAnsi="Arial Narrow"/>
        </w:rPr>
        <w:t>спад</w:t>
      </w:r>
      <w:r w:rsidR="00F40735">
        <w:rPr>
          <w:rFonts w:ascii="Arial Narrow" w:hAnsi="Arial Narrow"/>
        </w:rPr>
        <w:t>ом</w:t>
      </w:r>
      <w:r w:rsidR="00403CD1" w:rsidRPr="00403CD1">
        <w:rPr>
          <w:rFonts w:ascii="Arial Narrow" w:hAnsi="Arial Narrow"/>
        </w:rPr>
        <w:t xml:space="preserve"> промышленного производства до 11,4%. </w:t>
      </w:r>
      <w:r w:rsidR="00C25B6E">
        <w:rPr>
          <w:rFonts w:ascii="Arial Narrow" w:hAnsi="Arial Narrow"/>
        </w:rPr>
        <w:t>Однако в</w:t>
      </w:r>
      <w:r w:rsidR="00403CD1" w:rsidRPr="00403CD1">
        <w:rPr>
          <w:rFonts w:ascii="Arial Narrow" w:hAnsi="Arial Narrow"/>
        </w:rPr>
        <w:t>се эт</w:t>
      </w:r>
      <w:r>
        <w:rPr>
          <w:rFonts w:ascii="Arial Narrow" w:hAnsi="Arial Narrow"/>
        </w:rPr>
        <w:t>и данные</w:t>
      </w:r>
      <w:r w:rsidR="00403CD1" w:rsidRPr="00403CD1">
        <w:rPr>
          <w:rFonts w:ascii="Arial Narrow" w:hAnsi="Arial Narrow"/>
        </w:rPr>
        <w:t xml:space="preserve"> рынок оставил без внимания, так как после пересмотра прогнозов в Китае замедление эконом</w:t>
      </w:r>
      <w:r>
        <w:rPr>
          <w:rFonts w:ascii="Arial Narrow" w:hAnsi="Arial Narrow"/>
        </w:rPr>
        <w:t>и</w:t>
      </w:r>
      <w:r w:rsidR="00403CD1" w:rsidRPr="00403CD1">
        <w:rPr>
          <w:rFonts w:ascii="Arial Narrow" w:hAnsi="Arial Narrow"/>
        </w:rPr>
        <w:t>к</w:t>
      </w:r>
      <w:r>
        <w:rPr>
          <w:rFonts w:ascii="Arial Narrow" w:hAnsi="Arial Narrow"/>
        </w:rPr>
        <w:t>и</w:t>
      </w:r>
      <w:r w:rsidR="00403CD1" w:rsidRPr="00403CD1">
        <w:rPr>
          <w:rFonts w:ascii="Arial Narrow" w:hAnsi="Arial Narrow"/>
        </w:rPr>
        <w:t xml:space="preserve"> уже </w:t>
      </w:r>
      <w:r>
        <w:rPr>
          <w:rFonts w:ascii="Arial Narrow" w:hAnsi="Arial Narrow"/>
        </w:rPr>
        <w:t xml:space="preserve">заложено </w:t>
      </w:r>
      <w:r w:rsidR="00403CD1" w:rsidRPr="00403CD1">
        <w:rPr>
          <w:rFonts w:ascii="Arial Narrow" w:hAnsi="Arial Narrow"/>
        </w:rPr>
        <w:t xml:space="preserve">в цене. </w:t>
      </w:r>
      <w:r w:rsidR="00F40735" w:rsidRPr="00403CD1">
        <w:rPr>
          <w:rFonts w:ascii="Arial Narrow" w:hAnsi="Arial Narrow"/>
        </w:rPr>
        <w:t xml:space="preserve">Уровень инфляции в Германии остался без изменений (2,3% </w:t>
      </w:r>
      <w:r w:rsidR="00F40735">
        <w:rPr>
          <w:rFonts w:ascii="Arial Narrow" w:hAnsi="Arial Narrow"/>
        </w:rPr>
        <w:t>год к году), не</w:t>
      </w:r>
      <w:r w:rsidR="00F40735" w:rsidRPr="00403CD1">
        <w:rPr>
          <w:rFonts w:ascii="Arial Narrow" w:hAnsi="Arial Narrow"/>
        </w:rPr>
        <w:t xml:space="preserve">много вырос торговый баланс </w:t>
      </w:r>
      <w:r w:rsidR="00F40735">
        <w:rPr>
          <w:rFonts w:ascii="Arial Narrow" w:hAnsi="Arial Narrow"/>
        </w:rPr>
        <w:t>- до 14,</w:t>
      </w:r>
      <w:r w:rsidR="00F40735" w:rsidRPr="00403CD1">
        <w:rPr>
          <w:rFonts w:ascii="Arial Narrow" w:hAnsi="Arial Narrow"/>
        </w:rPr>
        <w:t xml:space="preserve">2 </w:t>
      </w:r>
      <w:proofErr w:type="gramStart"/>
      <w:r w:rsidR="00F40735" w:rsidRPr="00403CD1">
        <w:rPr>
          <w:rFonts w:ascii="Arial Narrow" w:hAnsi="Arial Narrow"/>
        </w:rPr>
        <w:t>млрд</w:t>
      </w:r>
      <w:proofErr w:type="gramEnd"/>
      <w:r w:rsidR="00F40735" w:rsidRPr="00403CD1">
        <w:rPr>
          <w:rFonts w:ascii="Arial Narrow" w:hAnsi="Arial Narrow"/>
        </w:rPr>
        <w:t xml:space="preserve"> евро.</w:t>
      </w:r>
    </w:p>
    <w:p w:rsidR="00403CD1" w:rsidRPr="00403CD1" w:rsidRDefault="00403CD1" w:rsidP="00403CD1">
      <w:pPr>
        <w:spacing w:after="120" w:line="240" w:lineRule="auto"/>
        <w:jc w:val="both"/>
        <w:rPr>
          <w:rFonts w:ascii="Arial Narrow" w:hAnsi="Arial Narrow"/>
        </w:rPr>
      </w:pPr>
      <w:r w:rsidRPr="00403CD1">
        <w:rPr>
          <w:rFonts w:ascii="Arial Narrow" w:hAnsi="Arial Narrow"/>
        </w:rPr>
        <w:t>После выхода данных по безработиц</w:t>
      </w:r>
      <w:r w:rsidR="00F40735">
        <w:rPr>
          <w:rFonts w:ascii="Arial Narrow" w:hAnsi="Arial Narrow"/>
        </w:rPr>
        <w:t>е</w:t>
      </w:r>
      <w:r w:rsidRPr="00403CD1">
        <w:rPr>
          <w:rFonts w:ascii="Arial Narrow" w:hAnsi="Arial Narrow"/>
        </w:rPr>
        <w:t xml:space="preserve"> в США (</w:t>
      </w:r>
      <w:proofErr w:type="spellStart"/>
      <w:r w:rsidRPr="00403CD1">
        <w:rPr>
          <w:rFonts w:ascii="Arial Narrow" w:hAnsi="Arial Narrow"/>
        </w:rPr>
        <w:t>non-farm</w:t>
      </w:r>
      <w:proofErr w:type="spellEnd"/>
      <w:r w:rsidRPr="00403CD1">
        <w:rPr>
          <w:rFonts w:ascii="Arial Narrow" w:hAnsi="Arial Narrow"/>
        </w:rPr>
        <w:t xml:space="preserve"> </w:t>
      </w:r>
      <w:proofErr w:type="spellStart"/>
      <w:r w:rsidRPr="00403CD1">
        <w:rPr>
          <w:rFonts w:ascii="Arial Narrow" w:hAnsi="Arial Narrow"/>
        </w:rPr>
        <w:t>payroll</w:t>
      </w:r>
      <w:proofErr w:type="spellEnd"/>
      <w:r w:rsidRPr="00403CD1">
        <w:rPr>
          <w:rFonts w:ascii="Arial Narrow" w:hAnsi="Arial Narrow"/>
        </w:rPr>
        <w:t>)</w:t>
      </w:r>
      <w:r w:rsidR="00F40735"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состави</w:t>
      </w:r>
      <w:r w:rsidR="00F40735">
        <w:rPr>
          <w:rFonts w:ascii="Arial Narrow" w:hAnsi="Arial Narrow"/>
        </w:rPr>
        <w:t>вшей</w:t>
      </w:r>
      <w:r w:rsidRPr="00403CD1">
        <w:rPr>
          <w:rFonts w:ascii="Arial Narrow" w:hAnsi="Arial Narrow"/>
        </w:rPr>
        <w:t xml:space="preserve"> +227 тыс. новых рабочих мест </w:t>
      </w:r>
      <w:r w:rsidR="00F40735">
        <w:rPr>
          <w:rFonts w:ascii="Arial Narrow" w:hAnsi="Arial Narrow"/>
        </w:rPr>
        <w:t>(абсолютный уровень остался не</w:t>
      </w:r>
      <w:r w:rsidRPr="00403CD1">
        <w:rPr>
          <w:rFonts w:ascii="Arial Narrow" w:hAnsi="Arial Narrow"/>
        </w:rPr>
        <w:t xml:space="preserve">изменным </w:t>
      </w:r>
      <w:r w:rsidR="0031593D">
        <w:rPr>
          <w:rFonts w:ascii="Arial Narrow" w:hAnsi="Arial Narrow"/>
        </w:rPr>
        <w:t xml:space="preserve">- </w:t>
      </w:r>
      <w:r w:rsidRPr="00403CD1">
        <w:rPr>
          <w:rFonts w:ascii="Arial Narrow" w:hAnsi="Arial Narrow"/>
        </w:rPr>
        <w:t>8,3%)</w:t>
      </w:r>
      <w:r w:rsidR="0031593D"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больше всех подскочил DAX </w:t>
      </w:r>
      <w:r w:rsidR="0031593D">
        <w:rPr>
          <w:rFonts w:ascii="Arial Narrow" w:hAnsi="Arial Narrow"/>
        </w:rPr>
        <w:t xml:space="preserve">- </w:t>
      </w:r>
      <w:r w:rsidRPr="00403CD1">
        <w:rPr>
          <w:rFonts w:ascii="Arial Narrow" w:hAnsi="Arial Narrow"/>
        </w:rPr>
        <w:t>на 0</w:t>
      </w:r>
      <w:r w:rsidR="0031593D">
        <w:rPr>
          <w:rFonts w:ascii="Arial Narrow" w:hAnsi="Arial Narrow"/>
        </w:rPr>
        <w:t>,8%.</w:t>
      </w:r>
      <w:r w:rsidRPr="00403CD1">
        <w:rPr>
          <w:rFonts w:ascii="Arial Narrow" w:hAnsi="Arial Narrow"/>
        </w:rPr>
        <w:t xml:space="preserve"> S&amp;P </w:t>
      </w:r>
      <w:r w:rsidR="0031593D">
        <w:rPr>
          <w:rFonts w:ascii="Arial Narrow" w:hAnsi="Arial Narrow"/>
        </w:rPr>
        <w:t xml:space="preserve">- </w:t>
      </w:r>
      <w:r w:rsidRPr="00403CD1">
        <w:rPr>
          <w:rFonts w:ascii="Arial Narrow" w:hAnsi="Arial Narrow"/>
        </w:rPr>
        <w:t>на 0,4%</w:t>
      </w:r>
      <w:r w:rsidR="0031593D"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как и все остальные европейски рынки</w:t>
      </w:r>
      <w:r w:rsidR="0031593D">
        <w:rPr>
          <w:rFonts w:ascii="Arial Narrow" w:hAnsi="Arial Narrow"/>
        </w:rPr>
        <w:t>. Д</w:t>
      </w:r>
      <w:r w:rsidRPr="00403CD1">
        <w:rPr>
          <w:rFonts w:ascii="Arial Narrow" w:hAnsi="Arial Narrow"/>
        </w:rPr>
        <w:t>оллар укрепился до 1,3122.</w:t>
      </w:r>
    </w:p>
    <w:p w:rsidR="00403CD1" w:rsidRPr="00403CD1" w:rsidRDefault="0031593D" w:rsidP="00403CD1">
      <w:p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Из 227 тыс. рабочих мест</w:t>
      </w:r>
      <w:r w:rsidR="00403CD1" w:rsidRPr="00403CD1">
        <w:rPr>
          <w:rFonts w:ascii="Arial Narrow" w:hAnsi="Arial Narrow"/>
        </w:rPr>
        <w:t xml:space="preserve"> 160 тыс. составил</w:t>
      </w:r>
      <w:r>
        <w:rPr>
          <w:rFonts w:ascii="Arial Narrow" w:hAnsi="Arial Narrow"/>
        </w:rPr>
        <w:t>а</w:t>
      </w:r>
      <w:r w:rsidR="00403CD1" w:rsidRPr="00403CD1">
        <w:rPr>
          <w:rFonts w:ascii="Arial Narrow" w:hAnsi="Arial Narrow"/>
        </w:rPr>
        <w:t xml:space="preserve"> низко оплачиваемая работа, доля безработных среди молодежи продолжает расти. Соответственно</w:t>
      </w:r>
      <w:r w:rsidR="007A376B">
        <w:rPr>
          <w:rFonts w:ascii="Arial Narrow" w:hAnsi="Arial Narrow"/>
        </w:rPr>
        <w:t>,</w:t>
      </w:r>
      <w:r w:rsidR="00403CD1" w:rsidRPr="00403CD1">
        <w:rPr>
          <w:rFonts w:ascii="Arial Narrow" w:hAnsi="Arial Narrow"/>
        </w:rPr>
        <w:t xml:space="preserve"> качество новых созданных рабочих мест оставляет желать лучшего. </w:t>
      </w:r>
    </w:p>
    <w:p w:rsidR="007A376B" w:rsidRDefault="007A376B" w:rsidP="00403CD1">
      <w:pPr>
        <w:spacing w:after="120" w:line="240" w:lineRule="auto"/>
        <w:jc w:val="both"/>
        <w:rPr>
          <w:rFonts w:ascii="Arial Narrow" w:hAnsi="Arial Narrow"/>
          <w:b/>
        </w:rPr>
      </w:pPr>
    </w:p>
    <w:p w:rsidR="007A376B" w:rsidRDefault="00403CD1" w:rsidP="00403CD1">
      <w:pPr>
        <w:spacing w:after="120" w:line="240" w:lineRule="auto"/>
        <w:jc w:val="both"/>
        <w:rPr>
          <w:rFonts w:ascii="Arial Narrow" w:hAnsi="Arial Narrow"/>
          <w:b/>
        </w:rPr>
      </w:pPr>
      <w:r w:rsidRPr="007A376B">
        <w:rPr>
          <w:rFonts w:ascii="Arial Narrow" w:hAnsi="Arial Narrow"/>
          <w:b/>
        </w:rPr>
        <w:t>Прогноз на неделю (12-16 марта)</w:t>
      </w:r>
    </w:p>
    <w:p w:rsidR="00403CD1" w:rsidRPr="00403CD1" w:rsidRDefault="007A376B" w:rsidP="00403CD1">
      <w:p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Основные события</w:t>
      </w:r>
      <w:r w:rsidRPr="007A376B">
        <w:rPr>
          <w:rFonts w:ascii="Arial Narrow" w:hAnsi="Arial Narrow"/>
        </w:rPr>
        <w:t>: к</w:t>
      </w:r>
      <w:r w:rsidR="00403CD1" w:rsidRPr="007A376B">
        <w:rPr>
          <w:rFonts w:ascii="Arial Narrow" w:hAnsi="Arial Narrow"/>
        </w:rPr>
        <w:t>л</w:t>
      </w:r>
      <w:r w:rsidR="00403CD1" w:rsidRPr="00403CD1">
        <w:rPr>
          <w:rFonts w:ascii="Arial Narrow" w:hAnsi="Arial Narrow"/>
        </w:rPr>
        <w:t>ючевая статистика из США</w:t>
      </w:r>
      <w:r>
        <w:rPr>
          <w:rFonts w:ascii="Arial Narrow" w:hAnsi="Arial Narrow"/>
        </w:rPr>
        <w:t>;</w:t>
      </w:r>
      <w:r w:rsidR="00403CD1" w:rsidRPr="00403CD1">
        <w:rPr>
          <w:rFonts w:ascii="Arial Narrow" w:hAnsi="Arial Narrow"/>
        </w:rPr>
        <w:t xml:space="preserve"> розничные продажи за февраль</w:t>
      </w:r>
      <w:r>
        <w:rPr>
          <w:rFonts w:ascii="Arial Narrow" w:hAnsi="Arial Narrow"/>
        </w:rPr>
        <w:t xml:space="preserve"> (</w:t>
      </w:r>
      <w:r w:rsidR="00403CD1" w:rsidRPr="00403CD1">
        <w:rPr>
          <w:rFonts w:ascii="Arial Narrow" w:hAnsi="Arial Narrow"/>
        </w:rPr>
        <w:t>вторник 13 марта</w:t>
      </w:r>
      <w:r>
        <w:rPr>
          <w:rFonts w:ascii="Arial Narrow" w:hAnsi="Arial Narrow"/>
        </w:rPr>
        <w:t xml:space="preserve">); </w:t>
      </w:r>
      <w:r w:rsidR="00403CD1" w:rsidRPr="00403CD1">
        <w:rPr>
          <w:rFonts w:ascii="Arial Narrow" w:hAnsi="Arial Narrow"/>
        </w:rPr>
        <w:t xml:space="preserve">заседание FOMC (Федерального </w:t>
      </w:r>
      <w:r w:rsidRPr="00403CD1">
        <w:rPr>
          <w:rFonts w:ascii="Arial Narrow" w:hAnsi="Arial Narrow"/>
        </w:rPr>
        <w:t>комитета по открытому рынку</w:t>
      </w:r>
      <w:r>
        <w:rPr>
          <w:rFonts w:ascii="Arial Narrow" w:hAnsi="Arial Narrow"/>
        </w:rPr>
        <w:t xml:space="preserve"> – 13 марта</w:t>
      </w:r>
      <w:r w:rsidR="00403CD1" w:rsidRPr="00403CD1">
        <w:rPr>
          <w:rFonts w:ascii="Arial Narrow" w:hAnsi="Arial Narrow"/>
        </w:rPr>
        <w:t xml:space="preserve">). Статистика по промышленному производству по штатам Нью-Йорк и Филадельфия </w:t>
      </w:r>
      <w:r>
        <w:rPr>
          <w:rFonts w:ascii="Arial Narrow" w:hAnsi="Arial Narrow"/>
        </w:rPr>
        <w:t>-</w:t>
      </w:r>
      <w:r w:rsidR="00403CD1" w:rsidRPr="00403CD1">
        <w:rPr>
          <w:rFonts w:ascii="Arial Narrow" w:hAnsi="Arial Narrow"/>
        </w:rPr>
        <w:t xml:space="preserve"> четверг 15 марта. В пятницу 16 марта </w:t>
      </w:r>
      <w:r>
        <w:rPr>
          <w:rFonts w:ascii="Arial Narrow" w:hAnsi="Arial Narrow"/>
        </w:rPr>
        <w:t xml:space="preserve">выйдут </w:t>
      </w:r>
      <w:r w:rsidR="00403CD1" w:rsidRPr="00403CD1">
        <w:rPr>
          <w:rFonts w:ascii="Arial Narrow" w:hAnsi="Arial Narrow"/>
        </w:rPr>
        <w:t>данные по производств</w:t>
      </w:r>
      <w:r>
        <w:rPr>
          <w:rFonts w:ascii="Arial Narrow" w:hAnsi="Arial Narrow"/>
        </w:rPr>
        <w:t>у</w:t>
      </w:r>
      <w:r w:rsidR="00403CD1" w:rsidRPr="00403CD1">
        <w:rPr>
          <w:rFonts w:ascii="Arial Narrow" w:hAnsi="Arial Narrow"/>
        </w:rPr>
        <w:t xml:space="preserve"> и отчет</w:t>
      </w:r>
      <w:r>
        <w:rPr>
          <w:rFonts w:ascii="Arial Narrow" w:hAnsi="Arial Narrow"/>
        </w:rPr>
        <w:t>у</w:t>
      </w:r>
      <w:r w:rsidR="00403CD1" w:rsidRPr="00403CD1">
        <w:rPr>
          <w:rFonts w:ascii="Arial Narrow" w:hAnsi="Arial Narrow"/>
        </w:rPr>
        <w:t xml:space="preserve"> производственных мощностей. </w:t>
      </w:r>
      <w:r>
        <w:rPr>
          <w:rFonts w:ascii="Arial Narrow" w:hAnsi="Arial Narrow"/>
        </w:rPr>
        <w:t>Ожидаются</w:t>
      </w:r>
      <w:r w:rsidR="00403CD1" w:rsidRPr="00403CD1">
        <w:rPr>
          <w:rFonts w:ascii="Arial Narrow" w:hAnsi="Arial Narrow"/>
        </w:rPr>
        <w:t xml:space="preserve"> данные по инфляции за февраль.</w:t>
      </w:r>
    </w:p>
    <w:p w:rsidR="00403CD1" w:rsidRPr="00403CD1" w:rsidRDefault="00403CD1" w:rsidP="00403CD1">
      <w:pPr>
        <w:spacing w:after="120" w:line="240" w:lineRule="auto"/>
        <w:jc w:val="both"/>
        <w:rPr>
          <w:rFonts w:ascii="Arial Narrow" w:hAnsi="Arial Narrow"/>
        </w:rPr>
      </w:pPr>
      <w:r w:rsidRPr="00403CD1">
        <w:rPr>
          <w:rFonts w:ascii="Arial Narrow" w:hAnsi="Arial Narrow"/>
        </w:rPr>
        <w:t>Во время заседа</w:t>
      </w:r>
      <w:r w:rsidR="007A376B">
        <w:rPr>
          <w:rFonts w:ascii="Arial Narrow" w:hAnsi="Arial Narrow"/>
        </w:rPr>
        <w:t xml:space="preserve">ния FOMC мы не ожидаем </w:t>
      </w:r>
      <w:proofErr w:type="gramStart"/>
      <w:r w:rsidR="007A376B">
        <w:rPr>
          <w:rFonts w:ascii="Arial Narrow" w:hAnsi="Arial Narrow"/>
        </w:rPr>
        <w:t>принятия</w:t>
      </w:r>
      <w:proofErr w:type="gramEnd"/>
      <w:r w:rsidR="007A376B">
        <w:rPr>
          <w:rFonts w:ascii="Arial Narrow" w:hAnsi="Arial Narrow"/>
        </w:rPr>
        <w:t xml:space="preserve"> каких то ключевых решений. Б</w:t>
      </w:r>
      <w:r w:rsidRPr="00403CD1">
        <w:rPr>
          <w:rFonts w:ascii="Arial Narrow" w:hAnsi="Arial Narrow"/>
        </w:rPr>
        <w:t xml:space="preserve">олее </w:t>
      </w:r>
      <w:r w:rsidR="007A376B">
        <w:rPr>
          <w:rFonts w:ascii="Arial Narrow" w:hAnsi="Arial Narrow"/>
        </w:rPr>
        <w:t xml:space="preserve">всего </w:t>
      </w:r>
      <w:r w:rsidRPr="00403CD1">
        <w:rPr>
          <w:rFonts w:ascii="Arial Narrow" w:hAnsi="Arial Narrow"/>
        </w:rPr>
        <w:t>интересно будет услышать прогноз по ставкам и обсуждени</w:t>
      </w:r>
      <w:r w:rsidR="007A376B">
        <w:rPr>
          <w:rFonts w:ascii="Arial Narrow" w:hAnsi="Arial Narrow"/>
        </w:rPr>
        <w:t>е</w:t>
      </w:r>
      <w:r w:rsidRPr="00403CD1">
        <w:rPr>
          <w:rFonts w:ascii="Arial Narrow" w:hAnsi="Arial Narrow"/>
        </w:rPr>
        <w:t xml:space="preserve"> программы монетарной денежной политик</w:t>
      </w:r>
      <w:r w:rsidR="007A376B">
        <w:rPr>
          <w:rFonts w:ascii="Arial Narrow" w:hAnsi="Arial Narrow"/>
        </w:rPr>
        <w:t>и</w:t>
      </w:r>
      <w:r w:rsidRPr="00403CD1">
        <w:rPr>
          <w:rFonts w:ascii="Arial Narrow" w:hAnsi="Arial Narrow"/>
        </w:rPr>
        <w:t xml:space="preserve"> (QE). Скоре</w:t>
      </w:r>
      <w:r w:rsidR="007A376B">
        <w:rPr>
          <w:rFonts w:ascii="Arial Narrow" w:hAnsi="Arial Narrow"/>
        </w:rPr>
        <w:t>е</w:t>
      </w:r>
      <w:r w:rsidRPr="00403CD1">
        <w:rPr>
          <w:rFonts w:ascii="Arial Narrow" w:hAnsi="Arial Narrow"/>
        </w:rPr>
        <w:t xml:space="preserve"> всего</w:t>
      </w:r>
      <w:r w:rsidR="007A376B"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</w:t>
      </w:r>
      <w:r w:rsidR="007A376B">
        <w:rPr>
          <w:rFonts w:ascii="Arial Narrow" w:hAnsi="Arial Narrow"/>
        </w:rPr>
        <w:t xml:space="preserve">меры по </w:t>
      </w:r>
      <w:r w:rsidRPr="00403CD1">
        <w:rPr>
          <w:rFonts w:ascii="Arial Narrow" w:hAnsi="Arial Narrow"/>
        </w:rPr>
        <w:t>стимулировани</w:t>
      </w:r>
      <w:r w:rsidR="007A376B">
        <w:rPr>
          <w:rFonts w:ascii="Arial Narrow" w:hAnsi="Arial Narrow"/>
        </w:rPr>
        <w:t>ю</w:t>
      </w:r>
      <w:r w:rsidRPr="00403CD1">
        <w:rPr>
          <w:rFonts w:ascii="Arial Narrow" w:hAnsi="Arial Narrow"/>
        </w:rPr>
        <w:t xml:space="preserve"> экономик</w:t>
      </w:r>
      <w:r w:rsidR="007A376B">
        <w:rPr>
          <w:rFonts w:ascii="Arial Narrow" w:hAnsi="Arial Narrow"/>
        </w:rPr>
        <w:t>и</w:t>
      </w:r>
      <w:r w:rsidRPr="00403CD1">
        <w:rPr>
          <w:rFonts w:ascii="Arial Narrow" w:hAnsi="Arial Narrow"/>
        </w:rPr>
        <w:t xml:space="preserve"> буд</w:t>
      </w:r>
      <w:r w:rsidR="007A376B">
        <w:rPr>
          <w:rFonts w:ascii="Arial Narrow" w:hAnsi="Arial Narrow"/>
        </w:rPr>
        <w:t>у</w:t>
      </w:r>
      <w:r w:rsidRPr="00403CD1">
        <w:rPr>
          <w:rFonts w:ascii="Arial Narrow" w:hAnsi="Arial Narrow"/>
        </w:rPr>
        <w:t>т чуть отложен</w:t>
      </w:r>
      <w:r w:rsidR="007A376B">
        <w:rPr>
          <w:rFonts w:ascii="Arial Narrow" w:hAnsi="Arial Narrow"/>
        </w:rPr>
        <w:t>ы, что, тем не менее,</w:t>
      </w:r>
      <w:r w:rsidRPr="00403CD1">
        <w:rPr>
          <w:rFonts w:ascii="Arial Narrow" w:hAnsi="Arial Narrow"/>
        </w:rPr>
        <w:t xml:space="preserve"> </w:t>
      </w:r>
      <w:r w:rsidR="007A376B">
        <w:rPr>
          <w:rFonts w:ascii="Arial Narrow" w:hAnsi="Arial Narrow"/>
        </w:rPr>
        <w:t>не</w:t>
      </w:r>
      <w:r w:rsidRPr="00403CD1">
        <w:rPr>
          <w:rFonts w:ascii="Arial Narrow" w:hAnsi="Arial Narrow"/>
        </w:rPr>
        <w:t xml:space="preserve"> исключает вероятност</w:t>
      </w:r>
      <w:r w:rsidR="007A376B">
        <w:rPr>
          <w:rFonts w:ascii="Arial Narrow" w:hAnsi="Arial Narrow"/>
        </w:rPr>
        <w:t xml:space="preserve">и их принятия. Очевидно, </w:t>
      </w:r>
      <w:r w:rsidRPr="00403CD1">
        <w:rPr>
          <w:rFonts w:ascii="Arial Narrow" w:hAnsi="Arial Narrow"/>
        </w:rPr>
        <w:t xml:space="preserve">FOMC </w:t>
      </w:r>
      <w:r w:rsidR="007A376B">
        <w:rPr>
          <w:rFonts w:ascii="Arial Narrow" w:hAnsi="Arial Narrow"/>
        </w:rPr>
        <w:t>останется в рамках «</w:t>
      </w:r>
      <w:r w:rsidRPr="00403CD1">
        <w:rPr>
          <w:rFonts w:ascii="Arial Narrow" w:hAnsi="Arial Narrow"/>
        </w:rPr>
        <w:t>аккуратных</w:t>
      </w:r>
      <w:r w:rsidR="007A376B">
        <w:rPr>
          <w:rFonts w:ascii="Arial Narrow" w:hAnsi="Arial Narrow"/>
        </w:rPr>
        <w:t>»</w:t>
      </w:r>
      <w:r w:rsidRPr="00403CD1">
        <w:rPr>
          <w:rFonts w:ascii="Arial Narrow" w:hAnsi="Arial Narrow"/>
        </w:rPr>
        <w:t xml:space="preserve"> высказываний</w:t>
      </w:r>
      <w:r w:rsidR="007A376B">
        <w:rPr>
          <w:rFonts w:ascii="Arial Narrow" w:hAnsi="Arial Narrow"/>
        </w:rPr>
        <w:t>,</w:t>
      </w:r>
      <w:r w:rsidRPr="00403CD1">
        <w:rPr>
          <w:rFonts w:ascii="Arial Narrow" w:hAnsi="Arial Narrow"/>
        </w:rPr>
        <w:t xml:space="preserve"> поддерживая программу низких ставок.</w:t>
      </w:r>
    </w:p>
    <w:p w:rsidR="00403CD1" w:rsidRPr="00403CD1" w:rsidRDefault="00403CD1" w:rsidP="00403CD1">
      <w:pPr>
        <w:spacing w:after="120" w:line="240" w:lineRule="auto"/>
        <w:jc w:val="both"/>
        <w:rPr>
          <w:rFonts w:ascii="Arial Narrow" w:hAnsi="Arial Narrow"/>
        </w:rPr>
      </w:pPr>
      <w:r w:rsidRPr="00403CD1">
        <w:rPr>
          <w:rFonts w:ascii="Arial Narrow" w:hAnsi="Arial Narrow"/>
        </w:rPr>
        <w:t>Из ключевых корпоративных событий в России</w:t>
      </w:r>
      <w:r w:rsidR="007A376B">
        <w:rPr>
          <w:rFonts w:ascii="Arial Narrow" w:hAnsi="Arial Narrow"/>
        </w:rPr>
        <w:t>:</w:t>
      </w:r>
      <w:r w:rsidRPr="00403CD1">
        <w:rPr>
          <w:rFonts w:ascii="Arial Narrow" w:hAnsi="Arial Narrow"/>
        </w:rPr>
        <w:t xml:space="preserve"> 12 марта </w:t>
      </w:r>
      <w:r w:rsidR="007A376B">
        <w:rPr>
          <w:rFonts w:ascii="Arial Narrow" w:hAnsi="Arial Narrow"/>
        </w:rPr>
        <w:t xml:space="preserve">- </w:t>
      </w:r>
      <w:r w:rsidRPr="00403CD1">
        <w:rPr>
          <w:rFonts w:ascii="Arial Narrow" w:hAnsi="Arial Narrow"/>
        </w:rPr>
        <w:t xml:space="preserve">отчетность </w:t>
      </w:r>
      <w:r w:rsidR="007A376B">
        <w:rPr>
          <w:rFonts w:ascii="Arial Narrow" w:hAnsi="Arial Narrow"/>
        </w:rPr>
        <w:t xml:space="preserve">МТС по </w:t>
      </w:r>
      <w:r w:rsidRPr="00403CD1">
        <w:rPr>
          <w:rFonts w:ascii="Arial Narrow" w:hAnsi="Arial Narrow"/>
        </w:rPr>
        <w:t>МСФО за 2011 год</w:t>
      </w:r>
      <w:r w:rsidR="007A376B">
        <w:rPr>
          <w:rFonts w:ascii="Arial Narrow" w:hAnsi="Arial Narrow"/>
        </w:rPr>
        <w:t>. Т</w:t>
      </w:r>
      <w:r w:rsidRPr="00403CD1">
        <w:rPr>
          <w:rFonts w:ascii="Arial Narrow" w:hAnsi="Arial Narrow"/>
        </w:rPr>
        <w:t xml:space="preserve">акже </w:t>
      </w:r>
      <w:r w:rsidR="007A376B">
        <w:rPr>
          <w:rFonts w:ascii="Arial Narrow" w:hAnsi="Arial Narrow"/>
        </w:rPr>
        <w:t xml:space="preserve">отчитается </w:t>
      </w:r>
      <w:r w:rsidRPr="00403CD1">
        <w:rPr>
          <w:rFonts w:ascii="Arial Narrow" w:hAnsi="Arial Narrow"/>
        </w:rPr>
        <w:t>Мосэнерго.</w:t>
      </w:r>
    </w:p>
    <w:p w:rsidR="007A376B" w:rsidRDefault="007A376B" w:rsidP="007A376B">
      <w:p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13 м</w:t>
      </w:r>
      <w:r w:rsidR="00403CD1" w:rsidRPr="00403CD1">
        <w:rPr>
          <w:rFonts w:ascii="Arial Narrow" w:hAnsi="Arial Narrow"/>
        </w:rPr>
        <w:t xml:space="preserve">арта </w:t>
      </w:r>
      <w:r>
        <w:rPr>
          <w:rFonts w:ascii="Arial Narrow" w:hAnsi="Arial Narrow"/>
        </w:rPr>
        <w:t xml:space="preserve">- </w:t>
      </w:r>
      <w:r w:rsidR="00403CD1" w:rsidRPr="00403CD1">
        <w:rPr>
          <w:rFonts w:ascii="Arial Narrow" w:hAnsi="Arial Narrow"/>
        </w:rPr>
        <w:t xml:space="preserve">публикация данных </w:t>
      </w:r>
      <w:r>
        <w:rPr>
          <w:rFonts w:ascii="Arial Narrow" w:hAnsi="Arial Narrow"/>
        </w:rPr>
        <w:t>группы</w:t>
      </w:r>
      <w:r w:rsidR="00403CD1" w:rsidRPr="00403CD1">
        <w:rPr>
          <w:rFonts w:ascii="Arial Narrow" w:hAnsi="Arial Narrow"/>
        </w:rPr>
        <w:t xml:space="preserve"> Черкизово. </w:t>
      </w:r>
    </w:p>
    <w:p w:rsidR="00403CD1" w:rsidRPr="00403CD1" w:rsidRDefault="00403CD1" w:rsidP="007A376B">
      <w:pPr>
        <w:spacing w:after="120" w:line="240" w:lineRule="auto"/>
        <w:jc w:val="both"/>
        <w:rPr>
          <w:rFonts w:ascii="Arial Narrow" w:hAnsi="Arial Narrow"/>
        </w:rPr>
      </w:pPr>
      <w:r w:rsidRPr="00403CD1">
        <w:rPr>
          <w:rFonts w:ascii="Arial Narrow" w:hAnsi="Arial Narrow"/>
        </w:rPr>
        <w:t>В четверг 15 марта</w:t>
      </w:r>
      <w:r w:rsidR="007A376B">
        <w:rPr>
          <w:rFonts w:ascii="Arial Narrow" w:hAnsi="Arial Narrow"/>
        </w:rPr>
        <w:t xml:space="preserve"> </w:t>
      </w:r>
      <w:r w:rsidR="007A376B" w:rsidRPr="00403CD1">
        <w:rPr>
          <w:rFonts w:ascii="Arial Narrow" w:hAnsi="Arial Narrow"/>
        </w:rPr>
        <w:t>за 2011 год</w:t>
      </w:r>
      <w:r w:rsidR="007A376B">
        <w:rPr>
          <w:rFonts w:ascii="Arial Narrow" w:hAnsi="Arial Narrow"/>
        </w:rPr>
        <w:t xml:space="preserve"> отчитаются</w:t>
      </w:r>
      <w:r w:rsidRPr="00403CD1">
        <w:rPr>
          <w:rFonts w:ascii="Arial Narrow" w:hAnsi="Arial Narrow"/>
        </w:rPr>
        <w:t xml:space="preserve"> ОГК</w:t>
      </w:r>
      <w:proofErr w:type="gramStart"/>
      <w:r w:rsidRPr="00403CD1">
        <w:rPr>
          <w:rFonts w:ascii="Arial Narrow" w:hAnsi="Arial Narrow"/>
        </w:rPr>
        <w:t>2</w:t>
      </w:r>
      <w:proofErr w:type="gramEnd"/>
      <w:r w:rsidRPr="00403CD1">
        <w:rPr>
          <w:rFonts w:ascii="Arial Narrow" w:hAnsi="Arial Narrow"/>
        </w:rPr>
        <w:t>, Сбербанк, Балтика и ОГК 5.</w:t>
      </w:r>
    </w:p>
    <w:p w:rsidR="00C82D99" w:rsidRDefault="00C82D99" w:rsidP="007A376B">
      <w:pPr>
        <w:spacing w:after="12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Согласно последней статистке EPFR за прошлую неделю приток средств в акции слегка замедлился с 1031 млн. долларов до 907 млн. долларов, основной рост составил в облигациях США и развивающихся рынков (EM). </w:t>
      </w:r>
      <w:proofErr w:type="gramStart"/>
      <w:r>
        <w:rPr>
          <w:rFonts w:ascii="Arial Narrow" w:hAnsi="Arial Narrow"/>
          <w:b/>
        </w:rPr>
        <w:t>Приток средств в облигации со стороны инвестиционных фондов в развивающийся рынки составил 1370 млн. долларов или на 483 млн. долларов больше чем в прошлую неделю.</w:t>
      </w:r>
      <w:proofErr w:type="gramEnd"/>
      <w:r>
        <w:rPr>
          <w:rFonts w:ascii="Arial Narrow" w:hAnsi="Arial Narrow"/>
          <w:b/>
        </w:rPr>
        <w:t xml:space="preserve"> Мы ожидаем дальнейший приток средств по основным рисковым активам.</w:t>
      </w:r>
    </w:p>
    <w:p w:rsidR="00403CD1" w:rsidRPr="00403CD1" w:rsidRDefault="00403CD1" w:rsidP="007A376B">
      <w:pPr>
        <w:spacing w:after="120" w:line="240" w:lineRule="auto"/>
        <w:jc w:val="both"/>
        <w:rPr>
          <w:rFonts w:ascii="Arial Narrow" w:hAnsi="Arial Narrow"/>
        </w:rPr>
      </w:pPr>
      <w:r w:rsidRPr="007A376B">
        <w:rPr>
          <w:rFonts w:ascii="Arial Narrow" w:hAnsi="Arial Narrow"/>
          <w:b/>
        </w:rPr>
        <w:t>Целевой прогноз по индексу ММВБ составит +2% или 1625 пунктов</w:t>
      </w:r>
      <w:r w:rsidR="007A376B">
        <w:rPr>
          <w:rFonts w:ascii="Arial Narrow" w:hAnsi="Arial Narrow"/>
        </w:rPr>
        <w:t>. О</w:t>
      </w:r>
      <w:r w:rsidRPr="00403CD1">
        <w:rPr>
          <w:rFonts w:ascii="Arial Narrow" w:hAnsi="Arial Narrow"/>
        </w:rPr>
        <w:t xml:space="preserve">сновные покупки </w:t>
      </w:r>
      <w:r w:rsidR="007A376B">
        <w:rPr>
          <w:rFonts w:ascii="Arial Narrow" w:hAnsi="Arial Narrow"/>
        </w:rPr>
        <w:t xml:space="preserve">- </w:t>
      </w:r>
      <w:r w:rsidRPr="00403CD1">
        <w:rPr>
          <w:rFonts w:ascii="Arial Narrow" w:hAnsi="Arial Narrow"/>
        </w:rPr>
        <w:t>в голубых фишках.</w:t>
      </w:r>
    </w:p>
    <w:p w:rsidR="00B928FA" w:rsidRDefault="00B928FA" w:rsidP="00403CD1">
      <w:pPr>
        <w:spacing w:after="120" w:line="240" w:lineRule="auto"/>
        <w:jc w:val="both"/>
        <w:rPr>
          <w:b/>
        </w:rPr>
      </w:pPr>
    </w:p>
    <w:p w:rsidR="00B928FA" w:rsidRPr="004149EF" w:rsidRDefault="00B928FA" w:rsidP="00403CD1">
      <w:pPr>
        <w:spacing w:after="120" w:line="240" w:lineRule="auto"/>
        <w:jc w:val="both"/>
        <w:rPr>
          <w:b/>
        </w:rPr>
      </w:pPr>
    </w:p>
    <w:p w:rsidR="00B97527" w:rsidRDefault="00B97527" w:rsidP="007364CF">
      <w:pPr>
        <w:rPr>
          <w:rFonts w:ascii="Arial Narrow" w:hAnsi="Arial Narrow"/>
          <w:b/>
        </w:rPr>
      </w:pPr>
      <w:bookmarkStart w:id="0" w:name="_GoBack"/>
      <w:bookmarkEnd w:id="0"/>
    </w:p>
    <w:p w:rsidR="00B97527" w:rsidRDefault="00B97527" w:rsidP="007364CF">
      <w:pPr>
        <w:rPr>
          <w:rFonts w:ascii="Arial Narrow" w:hAnsi="Arial Narrow"/>
          <w:b/>
        </w:rPr>
      </w:pPr>
    </w:p>
    <w:p w:rsidR="00B97527" w:rsidRDefault="00B97527" w:rsidP="007364CF">
      <w:pPr>
        <w:rPr>
          <w:rFonts w:ascii="Arial Narrow" w:hAnsi="Arial Narrow"/>
          <w:b/>
        </w:rPr>
      </w:pPr>
    </w:p>
    <w:p w:rsidR="00B97527" w:rsidRDefault="00B97527" w:rsidP="007364CF">
      <w:pPr>
        <w:rPr>
          <w:rFonts w:ascii="Arial Narrow" w:hAnsi="Arial Narrow"/>
          <w:b/>
        </w:rPr>
      </w:pPr>
    </w:p>
    <w:p w:rsidR="004840B1" w:rsidRDefault="004840B1" w:rsidP="007364CF">
      <w:pPr>
        <w:rPr>
          <w:rFonts w:ascii="Arial Narrow" w:hAnsi="Arial Narrow"/>
          <w:b/>
        </w:rPr>
      </w:pPr>
    </w:p>
    <w:p w:rsidR="004840B1" w:rsidRDefault="004840B1" w:rsidP="007364CF">
      <w:pPr>
        <w:rPr>
          <w:rFonts w:ascii="Arial Narrow" w:hAnsi="Arial Narrow"/>
          <w:b/>
        </w:rPr>
      </w:pPr>
    </w:p>
    <w:p w:rsidR="00862027" w:rsidRDefault="00862027" w:rsidP="007364CF">
      <w:pPr>
        <w:rPr>
          <w:rFonts w:ascii="Arial Narrow" w:hAnsi="Arial Narrow"/>
          <w:b/>
        </w:rPr>
      </w:pPr>
      <w:r w:rsidRPr="00EF7F3F">
        <w:rPr>
          <w:rFonts w:ascii="Arial Narrow" w:hAnsi="Arial Narrow"/>
          <w:b/>
        </w:rPr>
        <w:t>Контакт</w:t>
      </w:r>
      <w:r w:rsidR="00EF7F3F" w:rsidRPr="00EF7F3F">
        <w:rPr>
          <w:rFonts w:ascii="Arial Narrow" w:hAnsi="Arial Narrow"/>
          <w:b/>
        </w:rPr>
        <w:t>ная информация</w:t>
      </w:r>
    </w:p>
    <w:tbl>
      <w:tblPr>
        <w:tblW w:w="9691" w:type="dxa"/>
        <w:tblLook w:val="0000"/>
      </w:tblPr>
      <w:tblGrid>
        <w:gridCol w:w="4219"/>
        <w:gridCol w:w="5472"/>
      </w:tblGrid>
      <w:tr w:rsidR="007364CF" w:rsidRPr="00EF6AEE" w:rsidTr="00835B59">
        <w:trPr>
          <w:trHeight w:val="440"/>
        </w:trPr>
        <w:tc>
          <w:tcPr>
            <w:tcW w:w="4219" w:type="dxa"/>
            <w:shd w:val="clear" w:color="auto" w:fill="auto"/>
          </w:tcPr>
          <w:p w:rsidR="007364CF" w:rsidRPr="00EF6AEE" w:rsidRDefault="007364CF" w:rsidP="00EF6AEE">
            <w:pPr>
              <w:tabs>
                <w:tab w:val="left" w:pos="709"/>
              </w:tabs>
              <w:spacing w:after="0"/>
              <w:rPr>
                <w:rFonts w:ascii="Arial Narrow" w:hAnsi="Arial Narrow"/>
              </w:rPr>
            </w:pPr>
            <w:r w:rsidRPr="00EF6AEE">
              <w:rPr>
                <w:rFonts w:ascii="Arial Narrow" w:hAnsi="Arial Narrow"/>
              </w:rPr>
              <w:t>119049, г. Москва, ул. Коровий Вал, дом 9</w:t>
            </w:r>
          </w:p>
          <w:p w:rsidR="007364CF" w:rsidRDefault="007364CF" w:rsidP="00EF6AEE">
            <w:pPr>
              <w:tabs>
                <w:tab w:val="left" w:pos="709"/>
              </w:tabs>
              <w:spacing w:after="0"/>
              <w:rPr>
                <w:rFonts w:ascii="Arial Narrow" w:hAnsi="Arial Narrow"/>
              </w:rPr>
            </w:pPr>
            <w:r w:rsidRPr="00EF6AEE">
              <w:rPr>
                <w:rFonts w:ascii="Arial Narrow" w:hAnsi="Arial Narrow"/>
              </w:rPr>
              <w:t>тел</w:t>
            </w:r>
            <w:r w:rsidRPr="00EF6AEE">
              <w:rPr>
                <w:rFonts w:ascii="Arial Narrow" w:hAnsi="Arial Narrow"/>
                <w:lang w:val="en-US"/>
              </w:rPr>
              <w:t>. +7 (495) 755 55 07</w:t>
            </w:r>
          </w:p>
          <w:p w:rsidR="00835B59" w:rsidRPr="00835B59" w:rsidRDefault="00835B59" w:rsidP="00EF6AEE">
            <w:pPr>
              <w:tabs>
                <w:tab w:val="left" w:pos="709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факс +7 (495) 755 55 03</w:t>
            </w:r>
          </w:p>
          <w:p w:rsidR="007364CF" w:rsidRPr="00EF6AEE" w:rsidRDefault="007364CF" w:rsidP="00EF6AEE">
            <w:pPr>
              <w:tabs>
                <w:tab w:val="left" w:pos="709"/>
              </w:tabs>
              <w:spacing w:after="0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EF6AEE">
              <w:rPr>
                <w:rFonts w:ascii="Arial Narrow" w:hAnsi="Arial Narrow"/>
                <w:lang w:val="en-US"/>
              </w:rPr>
              <w:t xml:space="preserve">e-mail: </w:t>
            </w:r>
            <w:hyperlink r:id="rId12" w:history="1">
              <w:r w:rsidRPr="00EF6AEE">
                <w:rPr>
                  <w:rStyle w:val="a6"/>
                  <w:rFonts w:ascii="Arial Narrow" w:hAnsi="Arial Narrow"/>
                  <w:lang w:val="en-US"/>
                </w:rPr>
                <w:t>info@mfc.ru</w:t>
              </w:r>
            </w:hyperlink>
            <w:r w:rsidRPr="00EF6AEE">
              <w:rPr>
                <w:rFonts w:ascii="Arial Narrow" w:hAnsi="Arial Narrow"/>
                <w:sz w:val="26"/>
                <w:szCs w:val="26"/>
                <w:lang w:val="en-US"/>
              </w:rPr>
              <w:t xml:space="preserve"> </w:t>
            </w:r>
          </w:p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472" w:type="dxa"/>
            <w:shd w:val="clear" w:color="auto" w:fill="auto"/>
          </w:tcPr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 w:rsidRPr="00EF6AEE">
              <w:rPr>
                <w:rFonts w:ascii="Arial Narrow" w:hAnsi="Arial Narrow"/>
                <w:b/>
                <w:color w:val="FF0000"/>
              </w:rPr>
              <w:t xml:space="preserve">Хомякова Лидия Александровна </w:t>
            </w:r>
          </w:p>
          <w:p w:rsidR="007364CF" w:rsidRPr="00835B59" w:rsidRDefault="007364CF" w:rsidP="00EF6AEE">
            <w:pPr>
              <w:spacing w:after="0" w:line="240" w:lineRule="auto"/>
              <w:rPr>
                <w:rFonts w:ascii="Arial Narrow" w:hAnsi="Arial Narrow"/>
              </w:rPr>
            </w:pPr>
            <w:r w:rsidRPr="00EF6AEE">
              <w:rPr>
                <w:rFonts w:ascii="Arial Narrow" w:hAnsi="Arial Narrow"/>
              </w:rPr>
              <w:t xml:space="preserve">Заместитель директора по </w:t>
            </w:r>
            <w:r w:rsidR="00835B59">
              <w:rPr>
                <w:rFonts w:ascii="Arial Narrow" w:hAnsi="Arial Narrow"/>
              </w:rPr>
              <w:t>операциям на финансовых рынках</w:t>
            </w:r>
          </w:p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</w:rPr>
            </w:pPr>
            <w:r w:rsidRPr="00EF6AEE">
              <w:rPr>
                <w:rFonts w:ascii="Arial Narrow" w:hAnsi="Arial Narrow"/>
              </w:rPr>
              <w:t>Тел. +7 (495) 755 55 07, доб. 220</w:t>
            </w:r>
          </w:p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</w:rPr>
            </w:pPr>
            <w:r w:rsidRPr="00EF6AEE">
              <w:rPr>
                <w:rFonts w:ascii="Arial Narrow" w:hAnsi="Arial Narrow"/>
                <w:lang w:val="en-US"/>
              </w:rPr>
              <w:t xml:space="preserve">e-mail: </w:t>
            </w:r>
            <w:hyperlink r:id="rId13" w:history="1">
              <w:r w:rsidRPr="00EF6AEE">
                <w:rPr>
                  <w:rStyle w:val="a6"/>
                  <w:rFonts w:ascii="Arial Narrow" w:hAnsi="Arial Narrow"/>
                </w:rPr>
                <w:t>KhomyakovaL@mfc.ru</w:t>
              </w:r>
            </w:hyperlink>
          </w:p>
          <w:p w:rsidR="007364CF" w:rsidRPr="00EF6AEE" w:rsidRDefault="007364CF" w:rsidP="00EF6AEE">
            <w:pPr>
              <w:spacing w:after="0" w:line="360" w:lineRule="auto"/>
              <w:jc w:val="both"/>
              <w:rPr>
                <w:rFonts w:ascii="Arial Narrow" w:hAnsi="Arial Narrow"/>
              </w:rPr>
            </w:pPr>
          </w:p>
        </w:tc>
      </w:tr>
      <w:tr w:rsidR="007364CF" w:rsidRPr="00EF6AEE" w:rsidTr="00835B59">
        <w:trPr>
          <w:trHeight w:val="440"/>
        </w:trPr>
        <w:tc>
          <w:tcPr>
            <w:tcW w:w="4219" w:type="dxa"/>
            <w:shd w:val="clear" w:color="auto" w:fill="auto"/>
          </w:tcPr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 w:rsidRPr="00EF6AEE">
              <w:rPr>
                <w:rFonts w:ascii="Arial Narrow" w:hAnsi="Arial Narrow"/>
                <w:b/>
                <w:color w:val="FF0000"/>
              </w:rPr>
              <w:t xml:space="preserve">Абдуллаев Искандер </w:t>
            </w:r>
            <w:proofErr w:type="spellStart"/>
            <w:r w:rsidRPr="00EF6AEE">
              <w:rPr>
                <w:rFonts w:ascii="Arial Narrow" w:hAnsi="Arial Narrow"/>
                <w:b/>
                <w:color w:val="FF0000"/>
              </w:rPr>
              <w:t>Азаматович</w:t>
            </w:r>
            <w:proofErr w:type="spellEnd"/>
          </w:p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</w:rPr>
            </w:pPr>
            <w:r w:rsidRPr="00EF6AEE">
              <w:rPr>
                <w:rFonts w:ascii="Arial Narrow" w:hAnsi="Arial Narrow"/>
              </w:rPr>
              <w:t xml:space="preserve">Ведущий </w:t>
            </w:r>
            <w:r w:rsidR="000D54BF" w:rsidRPr="00EF6AEE">
              <w:rPr>
                <w:rFonts w:ascii="Arial Narrow" w:hAnsi="Arial Narrow"/>
              </w:rPr>
              <w:t>аналитик</w:t>
            </w:r>
            <w:r w:rsidRPr="00EF6AEE">
              <w:rPr>
                <w:rFonts w:ascii="Arial Narrow" w:hAnsi="Arial Narrow"/>
              </w:rPr>
              <w:t xml:space="preserve"> </w:t>
            </w:r>
          </w:p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</w:rPr>
            </w:pPr>
            <w:r w:rsidRPr="00EF6AEE">
              <w:rPr>
                <w:rFonts w:ascii="Arial Narrow" w:hAnsi="Arial Narrow"/>
              </w:rPr>
              <w:t>Тел. +7 (495) 755 55 07, доб. 240</w:t>
            </w:r>
          </w:p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</w:rPr>
            </w:pPr>
            <w:r w:rsidRPr="00EF6AEE">
              <w:rPr>
                <w:rFonts w:ascii="Arial Narrow" w:hAnsi="Arial Narrow"/>
                <w:lang w:val="en-US"/>
              </w:rPr>
              <w:t>e-mail:</w:t>
            </w:r>
            <w:r w:rsidRPr="00EF6AEE">
              <w:rPr>
                <w:rFonts w:ascii="Arial Narrow" w:hAnsi="Arial Narrow"/>
              </w:rPr>
              <w:t xml:space="preserve"> </w:t>
            </w:r>
            <w:hyperlink r:id="rId14" w:history="1">
              <w:r w:rsidRPr="00EF6AEE">
                <w:rPr>
                  <w:rStyle w:val="a6"/>
                  <w:rFonts w:ascii="Arial Narrow" w:hAnsi="Arial Narrow"/>
                  <w:lang w:val="en-US"/>
                </w:rPr>
                <w:t>AbdullaevI</w:t>
              </w:r>
              <w:r w:rsidRPr="00EF6AEE">
                <w:rPr>
                  <w:rStyle w:val="a6"/>
                  <w:rFonts w:ascii="Arial Narrow" w:hAnsi="Arial Narrow"/>
                </w:rPr>
                <w:t>@mfc.ru</w:t>
              </w:r>
            </w:hyperlink>
          </w:p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472" w:type="dxa"/>
            <w:shd w:val="clear" w:color="auto" w:fill="auto"/>
          </w:tcPr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proofErr w:type="spellStart"/>
            <w:r w:rsidRPr="00EF6AEE">
              <w:rPr>
                <w:rFonts w:ascii="Arial Narrow" w:hAnsi="Arial Narrow"/>
                <w:b/>
                <w:color w:val="FF0000"/>
              </w:rPr>
              <w:t>Гараничев</w:t>
            </w:r>
            <w:proofErr w:type="spellEnd"/>
            <w:r w:rsidRPr="00EF6AEE">
              <w:rPr>
                <w:rFonts w:ascii="Arial Narrow" w:hAnsi="Arial Narrow"/>
                <w:b/>
                <w:color w:val="FF0000"/>
              </w:rPr>
              <w:t xml:space="preserve"> Илья Сергеевич </w:t>
            </w:r>
          </w:p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</w:rPr>
            </w:pPr>
            <w:r w:rsidRPr="00EF6AEE">
              <w:rPr>
                <w:rFonts w:ascii="Arial Narrow" w:hAnsi="Arial Narrow"/>
              </w:rPr>
              <w:t xml:space="preserve">Начальник отдела фондовых операций </w:t>
            </w:r>
          </w:p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</w:rPr>
            </w:pPr>
            <w:r w:rsidRPr="00EF6AEE">
              <w:rPr>
                <w:rFonts w:ascii="Arial Narrow" w:hAnsi="Arial Narrow"/>
              </w:rPr>
              <w:t>Тел. +7 (495) 755 55 07, доб. 237</w:t>
            </w:r>
          </w:p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</w:rPr>
            </w:pPr>
            <w:r w:rsidRPr="00EF6AEE">
              <w:rPr>
                <w:rFonts w:ascii="Arial Narrow" w:hAnsi="Arial Narrow"/>
                <w:lang w:val="en-US"/>
              </w:rPr>
              <w:t xml:space="preserve">e-mail: </w:t>
            </w:r>
            <w:hyperlink r:id="rId15" w:history="1">
              <w:r w:rsidRPr="00EF6AEE">
                <w:rPr>
                  <w:rStyle w:val="a6"/>
                  <w:rFonts w:ascii="Arial Narrow" w:hAnsi="Arial Narrow"/>
                </w:rPr>
                <w:t>GaranichevI@mfc.ru</w:t>
              </w:r>
            </w:hyperlink>
          </w:p>
          <w:p w:rsidR="007364CF" w:rsidRPr="00EF6AEE" w:rsidRDefault="007364CF" w:rsidP="00EF6AEE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</w:tr>
    </w:tbl>
    <w:p w:rsidR="007364CF" w:rsidRPr="00EF7F3F" w:rsidRDefault="007364CF" w:rsidP="007364CF">
      <w:pPr>
        <w:rPr>
          <w:rFonts w:ascii="Arial Narrow" w:hAnsi="Arial Narrow"/>
          <w:b/>
        </w:rPr>
      </w:pPr>
    </w:p>
    <w:p w:rsidR="00862027" w:rsidRPr="00C83266" w:rsidRDefault="00862027" w:rsidP="007364CF">
      <w:pPr>
        <w:jc w:val="both"/>
        <w:rPr>
          <w:rFonts w:ascii="Arial Narrow" w:hAnsi="Arial Narrow"/>
          <w:color w:val="A6A6A6"/>
          <w:sz w:val="16"/>
          <w:szCs w:val="16"/>
        </w:rPr>
      </w:pPr>
      <w:r w:rsidRPr="00C83266">
        <w:rPr>
          <w:rFonts w:ascii="Arial Narrow" w:hAnsi="Arial Narrow"/>
          <w:color w:val="A6A6A6"/>
          <w:sz w:val="16"/>
          <w:szCs w:val="16"/>
        </w:rPr>
        <w:t xml:space="preserve">Настоящий бюллетень предназначен исключительно для информационных целей и является выражением частного мнения специалистов аналитического управления Компании. Содержащаяся здесь информация и выводы не являются офертой или приглашением делать оферты на покупку или продажу каких-либо ценных бумаг, опционов, фьючерсов, других инструментов или производных </w:t>
      </w:r>
      <w:proofErr w:type="gramStart"/>
      <w:r w:rsidRPr="00C83266">
        <w:rPr>
          <w:rFonts w:ascii="Arial Narrow" w:hAnsi="Arial Narrow"/>
          <w:color w:val="A6A6A6"/>
          <w:sz w:val="16"/>
          <w:szCs w:val="16"/>
        </w:rPr>
        <w:t>на</w:t>
      </w:r>
      <w:proofErr w:type="gramEnd"/>
      <w:r w:rsidRPr="00C83266">
        <w:rPr>
          <w:rFonts w:ascii="Arial Narrow" w:hAnsi="Arial Narrow"/>
          <w:color w:val="A6A6A6"/>
          <w:sz w:val="16"/>
          <w:szCs w:val="16"/>
        </w:rPr>
        <w:t xml:space="preserve"> какой-либо из них. Компания не дает никаких гарантий в отношении достоверности и полноты содержащейся в бюллетене информации. Ни Компания, ни ее агенты, ни аффилированные лица не несут никакой ответственности за любые убытки или расходы, связанные прямо или косвенно с использованием информации, содержащейся в бюллетене. Распространение, копирование, изменение, а также иное использование бюллетеня или какой-либо его части без письменного согласия Компании не допускается. Инвесторам необходимо принять во внимание, что доход от операций с ценными бумагами или других инвестиций может меняться, и цена или стоимость ценных бумаг и инвестиций </w:t>
      </w:r>
      <w:proofErr w:type="gramStart"/>
      <w:r w:rsidRPr="00C83266">
        <w:rPr>
          <w:rFonts w:ascii="Arial Narrow" w:hAnsi="Arial Narrow"/>
          <w:color w:val="A6A6A6"/>
          <w:sz w:val="16"/>
          <w:szCs w:val="16"/>
        </w:rPr>
        <w:t>может</w:t>
      </w:r>
      <w:proofErr w:type="gramEnd"/>
      <w:r w:rsidRPr="00C83266">
        <w:rPr>
          <w:rFonts w:ascii="Arial Narrow" w:hAnsi="Arial Narrow"/>
          <w:color w:val="A6A6A6"/>
          <w:sz w:val="16"/>
          <w:szCs w:val="16"/>
        </w:rPr>
        <w:t xml:space="preserve"> как расти, так и падать. Соответственно, результаты инвестирования могут оказаться меньше первоначально инвестированных средств. Результаты инвестирования в прошлом не гарантируют доходов в будущем. Компания предупреждает, что операции с ценными бумагами связаны с различными рисками и требуют соответствующих знаний и опыта. Компания рекомендует получать регулярные консультации по вопросам финансов, налогов и права у специалистов соответствующей квалификации.</w:t>
      </w:r>
    </w:p>
    <w:p w:rsidR="00862027" w:rsidRPr="00862027" w:rsidRDefault="00B04821" w:rsidP="007364CF">
      <w:pPr>
        <w:jc w:val="both"/>
      </w:pPr>
      <w:r>
        <w:rPr>
          <w:rFonts w:ascii="Arial Narrow" w:hAnsi="Arial Narrow"/>
          <w:color w:val="A6A6A6"/>
          <w:sz w:val="16"/>
          <w:szCs w:val="16"/>
        </w:rPr>
        <w:t>Открытое акционерное общество</w:t>
      </w:r>
      <w:r w:rsidR="007364CF">
        <w:rPr>
          <w:rFonts w:ascii="Arial Narrow" w:hAnsi="Arial Narrow"/>
          <w:color w:val="A6A6A6"/>
          <w:sz w:val="16"/>
          <w:szCs w:val="16"/>
        </w:rPr>
        <w:t xml:space="preserve"> «Московский Фондовый Центр».</w:t>
      </w:r>
      <w:r w:rsidR="00261BB8">
        <w:rPr>
          <w:rFonts w:ascii="Arial Narrow" w:hAnsi="Arial Narrow"/>
          <w:color w:val="A6A6A6"/>
          <w:sz w:val="16"/>
          <w:szCs w:val="16"/>
        </w:rPr>
        <w:t xml:space="preserve"> </w:t>
      </w:r>
      <w:r w:rsidR="00862027" w:rsidRPr="00C83266">
        <w:rPr>
          <w:rFonts w:ascii="Arial Narrow" w:hAnsi="Arial Narrow"/>
          <w:color w:val="A6A6A6"/>
          <w:sz w:val="16"/>
          <w:szCs w:val="16"/>
        </w:rPr>
        <w:t>ОГРН 1027739035796 Лицензии, выданные Федеральной службой по финансовым рынкам России: профессионального участника рынка ценных бумаг на осуществление брокерской деятельности от 17.10.2003 № 077-06554-100000, профессионального участника рынка ценных бумаг на осуществление дилерской деятельности от 17.10.2003 № 077-06564-010000, профессионального участника рынка ценных бумаг на осуществление деятельности по управлению ценными бумагами от 07.09.2010. № 077-13305-001000</w:t>
      </w:r>
    </w:p>
    <w:sectPr w:rsidR="00862027" w:rsidRPr="00862027" w:rsidSect="00223DC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D95" w:rsidRDefault="00B14D95">
      <w:r>
        <w:separator/>
      </w:r>
    </w:p>
  </w:endnote>
  <w:endnote w:type="continuationSeparator" w:id="0">
    <w:p w:rsidR="00B14D95" w:rsidRDefault="00B14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95" w:rsidRDefault="00B14D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95" w:rsidRDefault="00B14D9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95" w:rsidRDefault="00B14D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D95" w:rsidRDefault="00B14D95">
      <w:r>
        <w:separator/>
      </w:r>
    </w:p>
  </w:footnote>
  <w:footnote w:type="continuationSeparator" w:id="0">
    <w:p w:rsidR="00B14D95" w:rsidRDefault="00B14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95" w:rsidRDefault="00B14D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95" w:rsidRDefault="00B14D9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95" w:rsidRDefault="00B14D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951"/>
    <w:multiLevelType w:val="hybridMultilevel"/>
    <w:tmpl w:val="41C0DD70"/>
    <w:lvl w:ilvl="0" w:tplc="0419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">
    <w:nsid w:val="18593726"/>
    <w:multiLevelType w:val="hybridMultilevel"/>
    <w:tmpl w:val="BCDCFB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04F25FC"/>
    <w:multiLevelType w:val="hybridMultilevel"/>
    <w:tmpl w:val="DE5ACEA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1012AF2"/>
    <w:multiLevelType w:val="hybridMultilevel"/>
    <w:tmpl w:val="B3985B58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>
    <w:nsid w:val="43AC69BF"/>
    <w:multiLevelType w:val="hybridMultilevel"/>
    <w:tmpl w:val="438E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42BB3"/>
    <w:multiLevelType w:val="hybridMultilevel"/>
    <w:tmpl w:val="744E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A3006C"/>
    <w:rsid w:val="000538EB"/>
    <w:rsid w:val="000903C0"/>
    <w:rsid w:val="000B6C38"/>
    <w:rsid w:val="000B7C39"/>
    <w:rsid w:val="000D48D8"/>
    <w:rsid w:val="000D54BF"/>
    <w:rsid w:val="000E57B5"/>
    <w:rsid w:val="000F4303"/>
    <w:rsid w:val="000F44E1"/>
    <w:rsid w:val="00113984"/>
    <w:rsid w:val="001230E2"/>
    <w:rsid w:val="001516DC"/>
    <w:rsid w:val="001544AE"/>
    <w:rsid w:val="0016511E"/>
    <w:rsid w:val="001675A7"/>
    <w:rsid w:val="00175A22"/>
    <w:rsid w:val="00176454"/>
    <w:rsid w:val="00177260"/>
    <w:rsid w:val="001D72D1"/>
    <w:rsid w:val="001E13B3"/>
    <w:rsid w:val="001F3335"/>
    <w:rsid w:val="001F49E8"/>
    <w:rsid w:val="00202012"/>
    <w:rsid w:val="002062F1"/>
    <w:rsid w:val="002155C4"/>
    <w:rsid w:val="00223DCC"/>
    <w:rsid w:val="00224D8E"/>
    <w:rsid w:val="00233498"/>
    <w:rsid w:val="00237BF1"/>
    <w:rsid w:val="00253D47"/>
    <w:rsid w:val="002550F9"/>
    <w:rsid w:val="00260A53"/>
    <w:rsid w:val="00261BB8"/>
    <w:rsid w:val="00267AA8"/>
    <w:rsid w:val="00273D8E"/>
    <w:rsid w:val="00282DC6"/>
    <w:rsid w:val="00282F6F"/>
    <w:rsid w:val="002B29D1"/>
    <w:rsid w:val="002F445A"/>
    <w:rsid w:val="003031AD"/>
    <w:rsid w:val="0031593D"/>
    <w:rsid w:val="0031758E"/>
    <w:rsid w:val="00336BC8"/>
    <w:rsid w:val="0035010B"/>
    <w:rsid w:val="003511B6"/>
    <w:rsid w:val="0035740D"/>
    <w:rsid w:val="00363E13"/>
    <w:rsid w:val="00367B2C"/>
    <w:rsid w:val="003904B3"/>
    <w:rsid w:val="003A1CAF"/>
    <w:rsid w:val="003C08F2"/>
    <w:rsid w:val="003C753B"/>
    <w:rsid w:val="003E74F1"/>
    <w:rsid w:val="003F0B49"/>
    <w:rsid w:val="003F4B28"/>
    <w:rsid w:val="00403CD1"/>
    <w:rsid w:val="00413D95"/>
    <w:rsid w:val="004149EF"/>
    <w:rsid w:val="00415819"/>
    <w:rsid w:val="00434091"/>
    <w:rsid w:val="00457146"/>
    <w:rsid w:val="00457B27"/>
    <w:rsid w:val="004638D7"/>
    <w:rsid w:val="00464B6F"/>
    <w:rsid w:val="004840B1"/>
    <w:rsid w:val="0048478D"/>
    <w:rsid w:val="00487007"/>
    <w:rsid w:val="004A2AB9"/>
    <w:rsid w:val="004B610E"/>
    <w:rsid w:val="00505A3A"/>
    <w:rsid w:val="00505C4E"/>
    <w:rsid w:val="00510144"/>
    <w:rsid w:val="00511570"/>
    <w:rsid w:val="00542672"/>
    <w:rsid w:val="00543001"/>
    <w:rsid w:val="005608B8"/>
    <w:rsid w:val="00585D2D"/>
    <w:rsid w:val="005D2E60"/>
    <w:rsid w:val="005D666B"/>
    <w:rsid w:val="005D6FDB"/>
    <w:rsid w:val="00615490"/>
    <w:rsid w:val="006533F9"/>
    <w:rsid w:val="006556D5"/>
    <w:rsid w:val="00656010"/>
    <w:rsid w:val="00684841"/>
    <w:rsid w:val="006911CD"/>
    <w:rsid w:val="006A3565"/>
    <w:rsid w:val="006A6041"/>
    <w:rsid w:val="006C5A1C"/>
    <w:rsid w:val="006E2900"/>
    <w:rsid w:val="006E79C8"/>
    <w:rsid w:val="007007B2"/>
    <w:rsid w:val="007123FC"/>
    <w:rsid w:val="00713912"/>
    <w:rsid w:val="007267C0"/>
    <w:rsid w:val="007364CF"/>
    <w:rsid w:val="00746AB8"/>
    <w:rsid w:val="00757899"/>
    <w:rsid w:val="007706CC"/>
    <w:rsid w:val="0077678E"/>
    <w:rsid w:val="00792568"/>
    <w:rsid w:val="007A376B"/>
    <w:rsid w:val="007C157F"/>
    <w:rsid w:val="007D00E1"/>
    <w:rsid w:val="00814444"/>
    <w:rsid w:val="00835B59"/>
    <w:rsid w:val="00862027"/>
    <w:rsid w:val="00890F44"/>
    <w:rsid w:val="008A3970"/>
    <w:rsid w:val="008A55ED"/>
    <w:rsid w:val="008D7870"/>
    <w:rsid w:val="008E41B6"/>
    <w:rsid w:val="0093505C"/>
    <w:rsid w:val="0094388E"/>
    <w:rsid w:val="00943DC9"/>
    <w:rsid w:val="0097269A"/>
    <w:rsid w:val="0097461E"/>
    <w:rsid w:val="00974BD2"/>
    <w:rsid w:val="00976AEB"/>
    <w:rsid w:val="0099697A"/>
    <w:rsid w:val="009A72D6"/>
    <w:rsid w:val="009C1CDD"/>
    <w:rsid w:val="009C7F61"/>
    <w:rsid w:val="009D3F5C"/>
    <w:rsid w:val="009E2692"/>
    <w:rsid w:val="00A3006C"/>
    <w:rsid w:val="00A56EA0"/>
    <w:rsid w:val="00A66CA3"/>
    <w:rsid w:val="00A800C4"/>
    <w:rsid w:val="00AC79CD"/>
    <w:rsid w:val="00AC7CAA"/>
    <w:rsid w:val="00AD1324"/>
    <w:rsid w:val="00AF5789"/>
    <w:rsid w:val="00B04821"/>
    <w:rsid w:val="00B14D95"/>
    <w:rsid w:val="00B1777D"/>
    <w:rsid w:val="00B433E5"/>
    <w:rsid w:val="00B4523C"/>
    <w:rsid w:val="00B817A7"/>
    <w:rsid w:val="00B871B7"/>
    <w:rsid w:val="00B9271C"/>
    <w:rsid w:val="00B928FA"/>
    <w:rsid w:val="00B97527"/>
    <w:rsid w:val="00BB19FE"/>
    <w:rsid w:val="00BC5CAB"/>
    <w:rsid w:val="00BD1812"/>
    <w:rsid w:val="00BD6290"/>
    <w:rsid w:val="00BE4960"/>
    <w:rsid w:val="00BF5C6E"/>
    <w:rsid w:val="00C11059"/>
    <w:rsid w:val="00C16204"/>
    <w:rsid w:val="00C25642"/>
    <w:rsid w:val="00C25B6E"/>
    <w:rsid w:val="00C3518B"/>
    <w:rsid w:val="00C4309E"/>
    <w:rsid w:val="00C479F3"/>
    <w:rsid w:val="00C753F0"/>
    <w:rsid w:val="00C7641D"/>
    <w:rsid w:val="00C82A6B"/>
    <w:rsid w:val="00C82D99"/>
    <w:rsid w:val="00CA1269"/>
    <w:rsid w:val="00CB3E10"/>
    <w:rsid w:val="00CB7484"/>
    <w:rsid w:val="00CC1065"/>
    <w:rsid w:val="00CC6E2F"/>
    <w:rsid w:val="00CD0326"/>
    <w:rsid w:val="00CE187C"/>
    <w:rsid w:val="00CE229A"/>
    <w:rsid w:val="00CF7A50"/>
    <w:rsid w:val="00D33577"/>
    <w:rsid w:val="00D33FB6"/>
    <w:rsid w:val="00D344CA"/>
    <w:rsid w:val="00D34749"/>
    <w:rsid w:val="00D35403"/>
    <w:rsid w:val="00D36E49"/>
    <w:rsid w:val="00D41EA0"/>
    <w:rsid w:val="00D53ECC"/>
    <w:rsid w:val="00D7201C"/>
    <w:rsid w:val="00D8024A"/>
    <w:rsid w:val="00DA1237"/>
    <w:rsid w:val="00DA1C83"/>
    <w:rsid w:val="00DA2A8A"/>
    <w:rsid w:val="00DD18B4"/>
    <w:rsid w:val="00DD5962"/>
    <w:rsid w:val="00E412B6"/>
    <w:rsid w:val="00E439D6"/>
    <w:rsid w:val="00E47730"/>
    <w:rsid w:val="00E62E9A"/>
    <w:rsid w:val="00E85AD8"/>
    <w:rsid w:val="00E92FB6"/>
    <w:rsid w:val="00EA44E5"/>
    <w:rsid w:val="00EA4E16"/>
    <w:rsid w:val="00EB0F7C"/>
    <w:rsid w:val="00EB3670"/>
    <w:rsid w:val="00EE17AF"/>
    <w:rsid w:val="00EF4B90"/>
    <w:rsid w:val="00EF6AEE"/>
    <w:rsid w:val="00EF7F3F"/>
    <w:rsid w:val="00F04D65"/>
    <w:rsid w:val="00F12721"/>
    <w:rsid w:val="00F40735"/>
    <w:rsid w:val="00F415E2"/>
    <w:rsid w:val="00F465DA"/>
    <w:rsid w:val="00F517FA"/>
    <w:rsid w:val="00F54BAE"/>
    <w:rsid w:val="00F62520"/>
    <w:rsid w:val="00F672A5"/>
    <w:rsid w:val="00F71D8D"/>
    <w:rsid w:val="00FC214A"/>
    <w:rsid w:val="00FF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027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1398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006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300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A3006C"/>
    <w:rPr>
      <w:sz w:val="24"/>
      <w:szCs w:val="24"/>
      <w:lang w:val="ru-RU" w:eastAsia="ru-RU" w:bidi="ar-SA"/>
    </w:rPr>
  </w:style>
  <w:style w:type="character" w:styleId="a6">
    <w:name w:val="Hyperlink"/>
    <w:rsid w:val="00862027"/>
    <w:rPr>
      <w:rFonts w:cs="Times New Roman"/>
      <w:color w:val="0000FF"/>
      <w:u w:val="single"/>
    </w:rPr>
  </w:style>
  <w:style w:type="paragraph" w:styleId="a7">
    <w:name w:val="Normal (Web)"/>
    <w:basedOn w:val="a"/>
    <w:unhideWhenUsed/>
    <w:rsid w:val="00B817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rsid w:val="0011398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hps">
    <w:name w:val="hps"/>
    <w:rsid w:val="00113984"/>
  </w:style>
  <w:style w:type="paragraph" w:styleId="a8">
    <w:name w:val="List Paragraph"/>
    <w:basedOn w:val="a"/>
    <w:uiPriority w:val="34"/>
    <w:qFormat/>
    <w:rsid w:val="00113984"/>
    <w:pPr>
      <w:ind w:left="720"/>
      <w:contextualSpacing/>
    </w:pPr>
    <w:rPr>
      <w:rFonts w:eastAsia="Calibri"/>
      <w:lang w:eastAsia="en-US"/>
    </w:rPr>
  </w:style>
  <w:style w:type="table" w:customStyle="1" w:styleId="1">
    <w:name w:val="Светлая заливка1"/>
    <w:basedOn w:val="a1"/>
    <w:uiPriority w:val="60"/>
    <w:rsid w:val="00113984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2">
    <w:name w:val="Light Shading Accent 2"/>
    <w:basedOn w:val="a1"/>
    <w:uiPriority w:val="60"/>
    <w:rsid w:val="003F0B49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Grid 1 Accent 2"/>
    <w:basedOn w:val="a1"/>
    <w:uiPriority w:val="67"/>
    <w:rsid w:val="003F0B49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0">
    <w:name w:val="Цветной список1"/>
    <w:basedOn w:val="a1"/>
    <w:uiPriority w:val="72"/>
    <w:rsid w:val="003F0B4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1">
    <w:name w:val="Цветная сетка1"/>
    <w:basedOn w:val="a1"/>
    <w:uiPriority w:val="73"/>
    <w:rsid w:val="00EA44E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0">
    <w:name w:val="Light List Accent 2"/>
    <w:basedOn w:val="a1"/>
    <w:uiPriority w:val="61"/>
    <w:rsid w:val="00CE229A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ft">
    <w:name w:val="ft"/>
    <w:rsid w:val="0035010B"/>
  </w:style>
  <w:style w:type="paragraph" w:styleId="a9">
    <w:name w:val="Balloon Text"/>
    <w:basedOn w:val="a"/>
    <w:link w:val="aa"/>
    <w:rsid w:val="0050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05A3A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qFormat/>
    <w:rsid w:val="008A3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8A3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027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1398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006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300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A3006C"/>
    <w:rPr>
      <w:sz w:val="24"/>
      <w:szCs w:val="24"/>
      <w:lang w:val="ru-RU" w:eastAsia="ru-RU" w:bidi="ar-SA"/>
    </w:rPr>
  </w:style>
  <w:style w:type="character" w:styleId="a6">
    <w:name w:val="Hyperlink"/>
    <w:rsid w:val="00862027"/>
    <w:rPr>
      <w:rFonts w:cs="Times New Roman"/>
      <w:color w:val="0000FF"/>
      <w:u w:val="single"/>
    </w:rPr>
  </w:style>
  <w:style w:type="paragraph" w:styleId="a7">
    <w:name w:val="Normal (Web)"/>
    <w:basedOn w:val="a"/>
    <w:unhideWhenUsed/>
    <w:rsid w:val="00B817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rsid w:val="0011398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hps">
    <w:name w:val="hps"/>
    <w:rsid w:val="00113984"/>
  </w:style>
  <w:style w:type="paragraph" w:styleId="a8">
    <w:name w:val="List Paragraph"/>
    <w:basedOn w:val="a"/>
    <w:uiPriority w:val="34"/>
    <w:qFormat/>
    <w:rsid w:val="00113984"/>
    <w:pPr>
      <w:ind w:left="720"/>
      <w:contextualSpacing/>
    </w:pPr>
    <w:rPr>
      <w:rFonts w:eastAsia="Calibri"/>
      <w:lang w:eastAsia="en-US"/>
    </w:rPr>
  </w:style>
  <w:style w:type="table" w:customStyle="1" w:styleId="1">
    <w:name w:val="Светлая заливка1"/>
    <w:basedOn w:val="a1"/>
    <w:uiPriority w:val="60"/>
    <w:rsid w:val="00113984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2">
    <w:name w:val="Light Shading Accent 2"/>
    <w:basedOn w:val="a1"/>
    <w:uiPriority w:val="60"/>
    <w:rsid w:val="003F0B49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Grid 1 Accent 2"/>
    <w:basedOn w:val="a1"/>
    <w:uiPriority w:val="67"/>
    <w:rsid w:val="003F0B49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0">
    <w:name w:val="Цветной список1"/>
    <w:basedOn w:val="a1"/>
    <w:uiPriority w:val="72"/>
    <w:rsid w:val="003F0B4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1">
    <w:name w:val="Цветная сетка1"/>
    <w:basedOn w:val="a1"/>
    <w:uiPriority w:val="73"/>
    <w:rsid w:val="00EA44E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0">
    <w:name w:val="Light List Accent 2"/>
    <w:basedOn w:val="a1"/>
    <w:uiPriority w:val="61"/>
    <w:rsid w:val="00CE229A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ft">
    <w:name w:val="ft"/>
    <w:rsid w:val="0035010B"/>
  </w:style>
  <w:style w:type="paragraph" w:styleId="a9">
    <w:name w:val="Balloon Text"/>
    <w:basedOn w:val="a"/>
    <w:link w:val="aa"/>
    <w:rsid w:val="0050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05A3A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qFormat/>
    <w:rsid w:val="008A3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8A3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fc.ru" TargetMode="External"/><Relationship Id="rId13" Type="http://schemas.openxmlformats.org/officeDocument/2006/relationships/hyperlink" Target="mailto:KhomyakovaL@mfc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info@mfc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GaranichevI@mfc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fc.ru" TargetMode="External"/><Relationship Id="rId14" Type="http://schemas.openxmlformats.org/officeDocument/2006/relationships/hyperlink" Target="mailto:AbdullaevI@mfc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3846-39C5-4918-9781-355AFFD9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1639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12025</CharactersWithSpaces>
  <SharedDoc>false</SharedDoc>
  <HLinks>
    <vt:vector size="36" baseType="variant">
      <vt:variant>
        <vt:i4>655413</vt:i4>
      </vt:variant>
      <vt:variant>
        <vt:i4>9</vt:i4>
      </vt:variant>
      <vt:variant>
        <vt:i4>0</vt:i4>
      </vt:variant>
      <vt:variant>
        <vt:i4>5</vt:i4>
      </vt:variant>
      <vt:variant>
        <vt:lpwstr>mailto:GaranichevI@mfc.ru</vt:lpwstr>
      </vt:variant>
      <vt:variant>
        <vt:lpwstr/>
      </vt:variant>
      <vt:variant>
        <vt:i4>6357057</vt:i4>
      </vt:variant>
      <vt:variant>
        <vt:i4>6</vt:i4>
      </vt:variant>
      <vt:variant>
        <vt:i4>0</vt:i4>
      </vt:variant>
      <vt:variant>
        <vt:i4>5</vt:i4>
      </vt:variant>
      <vt:variant>
        <vt:lpwstr>mailto:AbdullaevI@mfc.ru</vt:lpwstr>
      </vt:variant>
      <vt:variant>
        <vt:lpwstr/>
      </vt:variant>
      <vt:variant>
        <vt:i4>1179688</vt:i4>
      </vt:variant>
      <vt:variant>
        <vt:i4>3</vt:i4>
      </vt:variant>
      <vt:variant>
        <vt:i4>0</vt:i4>
      </vt:variant>
      <vt:variant>
        <vt:i4>5</vt:i4>
      </vt:variant>
      <vt:variant>
        <vt:lpwstr>mailto:KhomyakovaL@mfc.ru</vt:lpwstr>
      </vt:variant>
      <vt:variant>
        <vt:lpwstr/>
      </vt:variant>
      <vt:variant>
        <vt:i4>1048631</vt:i4>
      </vt:variant>
      <vt:variant>
        <vt:i4>0</vt:i4>
      </vt:variant>
      <vt:variant>
        <vt:i4>0</vt:i4>
      </vt:variant>
      <vt:variant>
        <vt:i4>5</vt:i4>
      </vt:variant>
      <vt:variant>
        <vt:lpwstr>mailto:info@mfc.ru</vt:lpwstr>
      </vt:variant>
      <vt:variant>
        <vt:lpwstr/>
      </vt:variant>
      <vt:variant>
        <vt:i4>7864429</vt:i4>
      </vt:variant>
      <vt:variant>
        <vt:i4>3</vt:i4>
      </vt:variant>
      <vt:variant>
        <vt:i4>0</vt:i4>
      </vt:variant>
      <vt:variant>
        <vt:i4>5</vt:i4>
      </vt:variant>
      <vt:variant>
        <vt:lpwstr>http://www.mfc.ru/</vt:lpwstr>
      </vt:variant>
      <vt:variant>
        <vt:lpwstr/>
      </vt:variant>
      <vt:variant>
        <vt:i4>1048631</vt:i4>
      </vt:variant>
      <vt:variant>
        <vt:i4>0</vt:i4>
      </vt:variant>
      <vt:variant>
        <vt:i4>0</vt:i4>
      </vt:variant>
      <vt:variant>
        <vt:i4>5</vt:i4>
      </vt:variant>
      <vt:variant>
        <vt:lpwstr>mailto:info@mfc.ru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Bondarenko.S</dc:creator>
  <cp:lastModifiedBy>Kondrashova Ekaterina</cp:lastModifiedBy>
  <cp:revision>16</cp:revision>
  <cp:lastPrinted>2012-03-05T14:35:00Z</cp:lastPrinted>
  <dcterms:created xsi:type="dcterms:W3CDTF">2012-03-11T05:30:00Z</dcterms:created>
  <dcterms:modified xsi:type="dcterms:W3CDTF">2012-03-11T08:07:00Z</dcterms:modified>
</cp:coreProperties>
</file>