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1D" w:rsidRDefault="009E7D1D" w:rsidP="009E7D1D">
      <w:pPr>
        <w:rPr>
          <w:rFonts w:ascii="Arial" w:hAnsi="Arial" w:cs="Arial"/>
          <w:sz w:val="20"/>
          <w:szCs w:val="20"/>
        </w:rPr>
      </w:pPr>
      <w:r>
        <w:rPr>
          <w:rFonts w:ascii="Georgia" w:hAnsi="Georgia"/>
        </w:rPr>
        <w:t xml:space="preserve">После длительного периода консолидации индекс ММВБ на прошлой неделе неожиданно сделал резкий рывок наверх, обновив рекордные значения с мая (изменение за неделю +4,3%). </w:t>
      </w:r>
      <w:proofErr w:type="gramStart"/>
      <w:r>
        <w:rPr>
          <w:rFonts w:ascii="Georgia" w:hAnsi="Georgia"/>
        </w:rPr>
        <w:t>Тем не менее, отток средств глобальных фондов из российских акций (как и с других развивающихся рынков), по данным EPFR, на прошлой неделе усилился до $298 млн (неделей ранее $112 млн) на фоне ухода части инвесторов в защитные активы из-за опасений войны в Сирии и сокращения QE3 – однако это данные на среду, 4 сентября.</w:t>
      </w:r>
      <w:proofErr w:type="gramEnd"/>
      <w:r>
        <w:rPr>
          <w:rFonts w:ascii="Georgia" w:hAnsi="Georgia"/>
        </w:rPr>
        <w:t xml:space="preserve"> Основное движение российского рынка вверх произошло в четверг, без явных причин (формальные поводы - мягкие заявления главы ЕЦБ и корпоративные новости Газпрома и </w:t>
      </w:r>
      <w:proofErr w:type="spellStart"/>
      <w:r>
        <w:rPr>
          <w:rFonts w:ascii="Georgia" w:hAnsi="Georgia"/>
        </w:rPr>
        <w:t>Новатэка</w:t>
      </w:r>
      <w:proofErr w:type="spellEnd"/>
      <w:r>
        <w:rPr>
          <w:rFonts w:ascii="Georgia" w:hAnsi="Georgia"/>
        </w:rPr>
        <w:t>). Не исключено, что на ожиданиях скорого начала  военной операции против  Сирии (ее уже одобрил профильный комитет Сената США) некоторые игроки сделали ставку на рост военной премии в цене нефти и увеличение позиций в российских акциях. В пятницу рост получил продолжение – неоднозначные данные по рынку труда в США (прирост рабочих мест в августе 169</w:t>
      </w:r>
      <w:proofErr w:type="gramStart"/>
      <w:r>
        <w:rPr>
          <w:rFonts w:ascii="Georgia" w:hAnsi="Georgia"/>
        </w:rPr>
        <w:t xml:space="preserve"> К</w:t>
      </w:r>
      <w:proofErr w:type="gramEnd"/>
      <w:r>
        <w:rPr>
          <w:rFonts w:ascii="Georgia" w:hAnsi="Georgia"/>
        </w:rPr>
        <w:t xml:space="preserve"> против консенсуса в 180К, пересмотр данных за июнь-июль в сторону снижения на 74К и одновременно снижение безработицы с 7,4% до 7,3%) увеличили неопределенность в готовности ФРС начать сокращение объемов QE3 уже на заседании 17-18 сентября. На этом фоне индекс ММВБ приблизился к 1450 п., однако по итогам дня растерял практически весь рост из-за фиксации прибыли участниками торгов в последний день недели.</w:t>
      </w:r>
      <w:r>
        <w:t xml:space="preserve"> </w:t>
      </w:r>
      <w:r>
        <w:br/>
      </w:r>
      <w:r>
        <w:rPr>
          <w:rFonts w:ascii="Georgia" w:hAnsi="Georgia"/>
        </w:rPr>
        <w:t> </w:t>
      </w:r>
      <w:r>
        <w:t xml:space="preserve"> </w:t>
      </w:r>
      <w:r>
        <w:br/>
      </w:r>
      <w:r>
        <w:rPr>
          <w:rFonts w:ascii="Georgia" w:hAnsi="Georgia"/>
          <w:b/>
          <w:bCs/>
        </w:rPr>
        <w:t>Лидеры роста / снижения</w:t>
      </w:r>
      <w:r>
        <w:rPr>
          <w:rFonts w:ascii="Georgia" w:hAnsi="Georgia"/>
        </w:rPr>
        <w:t xml:space="preserve">. В лидерах роста недели на этот раз – нефтегазовый сектор (отраслевой индекс +5,3%, Газпром +7,6%, </w:t>
      </w:r>
      <w:proofErr w:type="spellStart"/>
      <w:r>
        <w:rPr>
          <w:rFonts w:ascii="Georgia" w:hAnsi="Georgia"/>
        </w:rPr>
        <w:t>Новатэк</w:t>
      </w:r>
      <w:proofErr w:type="spellEnd"/>
      <w:r>
        <w:rPr>
          <w:rFonts w:ascii="Georgia" w:hAnsi="Georgia"/>
        </w:rPr>
        <w:t xml:space="preserve"> +7,2%, Роснефть +7,2%). Основные корпоративные новости связаны с контрактами российских газовых компаний </w:t>
      </w:r>
      <w:proofErr w:type="gramStart"/>
      <w:r>
        <w:rPr>
          <w:rFonts w:ascii="Georgia" w:hAnsi="Georgia"/>
        </w:rPr>
        <w:t>с</w:t>
      </w:r>
      <w:proofErr w:type="gramEnd"/>
      <w:r>
        <w:rPr>
          <w:rFonts w:ascii="Georgia" w:hAnsi="Georgia"/>
        </w:rPr>
        <w:t xml:space="preserve"> китайской CNPC. В случае с </w:t>
      </w:r>
      <w:proofErr w:type="spellStart"/>
      <w:r>
        <w:rPr>
          <w:rFonts w:ascii="Georgia" w:hAnsi="Georgia"/>
        </w:rPr>
        <w:t>Новатэком</w:t>
      </w:r>
      <w:proofErr w:type="spellEnd"/>
      <w:r>
        <w:rPr>
          <w:rFonts w:ascii="Georgia" w:hAnsi="Georgia"/>
        </w:rPr>
        <w:t xml:space="preserve"> договор о продаже CNPC 20% доли в Ямал СПГ уже подписан. Газпром же заключил с CNPC обязывающее соглашение с основными условиями контракта на поставку газа, который должен быть подписан до конца года, правда, партнеры пока не договорились о цене. Кроме того, 6 сентября совет директоров </w:t>
      </w:r>
      <w:proofErr w:type="spellStart"/>
      <w:r>
        <w:rPr>
          <w:rFonts w:ascii="Georgia" w:hAnsi="Georgia"/>
        </w:rPr>
        <w:t>Новатэка</w:t>
      </w:r>
      <w:proofErr w:type="spellEnd"/>
      <w:r>
        <w:rPr>
          <w:rFonts w:ascii="Georgia" w:hAnsi="Georgia"/>
        </w:rPr>
        <w:t xml:space="preserve"> рекомендовал выплатить промежуточные дивиденды в размере 3,4 </w:t>
      </w:r>
      <w:proofErr w:type="spellStart"/>
      <w:r>
        <w:rPr>
          <w:rFonts w:ascii="Georgia" w:hAnsi="Georgia"/>
        </w:rPr>
        <w:t>руб</w:t>
      </w:r>
      <w:proofErr w:type="spellEnd"/>
      <w:r>
        <w:rPr>
          <w:rFonts w:ascii="Georgia" w:hAnsi="Georgia"/>
        </w:rPr>
        <w:t xml:space="preserve"> за акцию (дивидендная доходность по текущим ценам 0,9%), реестр закрывается 16 сентября. Во втором эшелоне значительный рост показали компании машиностроительного сектора – </w:t>
      </w:r>
      <w:proofErr w:type="spellStart"/>
      <w:r>
        <w:rPr>
          <w:rFonts w:ascii="Georgia" w:hAnsi="Georgia"/>
        </w:rPr>
        <w:t>Камаз</w:t>
      </w:r>
      <w:proofErr w:type="spellEnd"/>
      <w:r>
        <w:rPr>
          <w:rFonts w:ascii="Georgia" w:hAnsi="Georgia"/>
        </w:rPr>
        <w:t xml:space="preserve"> (+14,6%), ГАЗ (</w:t>
      </w:r>
      <w:proofErr w:type="spellStart"/>
      <w:r>
        <w:rPr>
          <w:rFonts w:ascii="Georgia" w:hAnsi="Georgia"/>
        </w:rPr>
        <w:t>прив</w:t>
      </w:r>
      <w:proofErr w:type="spellEnd"/>
      <w:r>
        <w:rPr>
          <w:rFonts w:ascii="Georgia" w:hAnsi="Georgia"/>
        </w:rPr>
        <w:t xml:space="preserve">) (+10,6%), </w:t>
      </w:r>
      <w:proofErr w:type="spellStart"/>
      <w:r>
        <w:rPr>
          <w:rFonts w:ascii="Georgia" w:hAnsi="Georgia"/>
        </w:rPr>
        <w:t>Соллерс</w:t>
      </w:r>
      <w:proofErr w:type="spellEnd"/>
      <w:r>
        <w:rPr>
          <w:rFonts w:ascii="Georgia" w:hAnsi="Georgia"/>
        </w:rPr>
        <w:t xml:space="preserve"> (+6,6%).</w:t>
      </w:r>
      <w:r>
        <w:t xml:space="preserve"> </w:t>
      </w:r>
      <w:r>
        <w:br/>
      </w:r>
      <w:r>
        <w:rPr>
          <w:rFonts w:ascii="Georgia" w:hAnsi="Georgia"/>
        </w:rPr>
        <w:t> </w:t>
      </w:r>
      <w:r>
        <w:t xml:space="preserve"> </w:t>
      </w:r>
      <w:r>
        <w:br/>
      </w:r>
      <w:r>
        <w:rPr>
          <w:rFonts w:ascii="Georgia" w:hAnsi="Georgia"/>
        </w:rPr>
        <w:t xml:space="preserve">По итогам </w:t>
      </w:r>
      <w:proofErr w:type="spellStart"/>
      <w:r>
        <w:rPr>
          <w:rFonts w:ascii="Georgia" w:hAnsi="Georgia"/>
        </w:rPr>
        <w:t>волатильной</w:t>
      </w:r>
      <w:proofErr w:type="spellEnd"/>
      <w:r>
        <w:rPr>
          <w:rFonts w:ascii="Georgia" w:hAnsi="Georgia"/>
        </w:rPr>
        <w:t xml:space="preserve"> торговой сессии в пятницу американские фондовые индексы закрылись с минимальными изменениями, европейские – умеренно выросли. Мировые цены на нефть повысились на ожиданиях возможного скорого начала военной операции в Сирии - в пятницу котировки октябрьских фьючерсов </w:t>
      </w:r>
      <w:proofErr w:type="spellStart"/>
      <w:r>
        <w:rPr>
          <w:rFonts w:ascii="Georgia" w:hAnsi="Georgia"/>
        </w:rPr>
        <w:t>Brent</w:t>
      </w:r>
      <w:proofErr w:type="spellEnd"/>
      <w:r>
        <w:rPr>
          <w:rFonts w:ascii="Georgia" w:hAnsi="Georgia"/>
        </w:rPr>
        <w:t xml:space="preserve"> превышали $116/</w:t>
      </w:r>
      <w:proofErr w:type="spellStart"/>
      <w:r>
        <w:rPr>
          <w:rFonts w:ascii="Georgia" w:hAnsi="Georgia"/>
        </w:rPr>
        <w:t>барр</w:t>
      </w:r>
      <w:proofErr w:type="spellEnd"/>
      <w:r>
        <w:rPr>
          <w:rFonts w:ascii="Georgia" w:hAnsi="Georgia"/>
        </w:rPr>
        <w:t>.</w:t>
      </w:r>
      <w:r>
        <w:t xml:space="preserve"> </w:t>
      </w:r>
      <w:r>
        <w:br/>
      </w:r>
      <w:r>
        <w:rPr>
          <w:rFonts w:ascii="Georgia" w:hAnsi="Georgia"/>
        </w:rPr>
        <w:t> </w:t>
      </w:r>
      <w:r>
        <w:t xml:space="preserve"> </w:t>
      </w:r>
      <w:r>
        <w:br/>
      </w:r>
      <w:r>
        <w:rPr>
          <w:rFonts w:ascii="Georgia" w:hAnsi="Georgia"/>
        </w:rPr>
        <w:t xml:space="preserve">Вышедшие в выходные и </w:t>
      </w:r>
      <w:proofErr w:type="gramStart"/>
      <w:r>
        <w:rPr>
          <w:rFonts w:ascii="Georgia" w:hAnsi="Georgia"/>
        </w:rPr>
        <w:t>сегодня</w:t>
      </w:r>
      <w:proofErr w:type="gramEnd"/>
      <w:r>
        <w:rPr>
          <w:rFonts w:ascii="Georgia" w:hAnsi="Georgia"/>
        </w:rPr>
        <w:t xml:space="preserve"> утром данные по крупнейшим азиатским экономикам, Китаю и Японии, преимущественно позитивны. В воскресенье данные по внешнеторговому балансу Китая показали значительное ускорение роста экспорта в августе до 7,2% </w:t>
      </w:r>
      <w:proofErr w:type="spellStart"/>
      <w:r>
        <w:rPr>
          <w:rFonts w:ascii="Georgia" w:hAnsi="Georgia"/>
        </w:rPr>
        <w:t>YoY</w:t>
      </w:r>
      <w:proofErr w:type="spellEnd"/>
      <w:r>
        <w:rPr>
          <w:rFonts w:ascii="Georgia" w:hAnsi="Georgia"/>
        </w:rPr>
        <w:t xml:space="preserve"> (консенсус предполагал 5,5% после 5,1% в июле). Рост импорта, напротив, замедлился с 10,9% в июле до 7% (рынок ожидал ускорения роста до 11,3%). Увеличение </w:t>
      </w:r>
      <w:proofErr w:type="gramStart"/>
      <w:r>
        <w:rPr>
          <w:rFonts w:ascii="Georgia" w:hAnsi="Georgia"/>
        </w:rPr>
        <w:t>внешнеторгового</w:t>
      </w:r>
      <w:proofErr w:type="gramEnd"/>
      <w:r>
        <w:rPr>
          <w:rFonts w:ascii="Georgia" w:hAnsi="Georgia"/>
        </w:rPr>
        <w:t xml:space="preserve"> </w:t>
      </w:r>
      <w:proofErr w:type="spellStart"/>
      <w:r>
        <w:rPr>
          <w:rFonts w:ascii="Georgia" w:hAnsi="Georgia"/>
        </w:rPr>
        <w:t>профицита</w:t>
      </w:r>
      <w:proofErr w:type="spellEnd"/>
      <w:r>
        <w:rPr>
          <w:rFonts w:ascii="Georgia" w:hAnsi="Georgia"/>
        </w:rPr>
        <w:t xml:space="preserve"> должно поддержать рост китайской экономики в 3Q. </w:t>
      </w:r>
      <w:proofErr w:type="gramStart"/>
      <w:r>
        <w:rPr>
          <w:rFonts w:ascii="Georgia" w:hAnsi="Georgia"/>
        </w:rPr>
        <w:t xml:space="preserve">В последнее время несколько глобальных </w:t>
      </w:r>
      <w:proofErr w:type="spellStart"/>
      <w:r>
        <w:rPr>
          <w:rFonts w:ascii="Georgia" w:hAnsi="Georgia"/>
        </w:rPr>
        <w:t>инвестбанков</w:t>
      </w:r>
      <w:proofErr w:type="spellEnd"/>
      <w:r>
        <w:rPr>
          <w:rFonts w:ascii="Georgia" w:hAnsi="Georgia"/>
        </w:rPr>
        <w:t xml:space="preserve"> пересмотрели в сторону повышения прогноз роста ВВП Китая на 2013 г. Сегодня утром данные по инфляции в Китае (CPI и PPI) показали, что потребительская инфляция в августе (2,6% </w:t>
      </w:r>
      <w:proofErr w:type="spellStart"/>
      <w:r>
        <w:rPr>
          <w:rFonts w:ascii="Georgia" w:hAnsi="Georgia"/>
        </w:rPr>
        <w:t>YoY</w:t>
      </w:r>
      <w:proofErr w:type="spellEnd"/>
      <w:r>
        <w:rPr>
          <w:rFonts w:ascii="Georgia" w:hAnsi="Georgia"/>
        </w:rPr>
        <w:t xml:space="preserve">) остается ниже целевого уровня на этот год (3,5%), что дает возможность </w:t>
      </w:r>
      <w:proofErr w:type="spellStart"/>
      <w:r>
        <w:rPr>
          <w:rFonts w:ascii="Georgia" w:hAnsi="Georgia"/>
        </w:rPr>
        <w:t>центробанку</w:t>
      </w:r>
      <w:proofErr w:type="spellEnd"/>
      <w:r>
        <w:rPr>
          <w:rFonts w:ascii="Georgia" w:hAnsi="Georgia"/>
        </w:rPr>
        <w:t xml:space="preserve"> при необходимости применять меры стимулирования экономики, а дефляция в производственном секторе замедляется (PPI</w:t>
      </w:r>
      <w:proofErr w:type="gramEnd"/>
      <w:r>
        <w:rPr>
          <w:rFonts w:ascii="Georgia" w:hAnsi="Georgia"/>
        </w:rPr>
        <w:t xml:space="preserve"> -</w:t>
      </w:r>
      <w:proofErr w:type="gramStart"/>
      <w:r>
        <w:rPr>
          <w:rFonts w:ascii="Georgia" w:hAnsi="Georgia"/>
        </w:rPr>
        <w:t xml:space="preserve">1,6% </w:t>
      </w:r>
      <w:proofErr w:type="spellStart"/>
      <w:r>
        <w:rPr>
          <w:rFonts w:ascii="Georgia" w:hAnsi="Georgia"/>
        </w:rPr>
        <w:t>YoY</w:t>
      </w:r>
      <w:proofErr w:type="spellEnd"/>
      <w:r>
        <w:rPr>
          <w:rFonts w:ascii="Georgia" w:hAnsi="Georgia"/>
        </w:rPr>
        <w:t xml:space="preserve">), что может означать улучшение спроса на сырье и материалы Япония пересмотрела оценку роста ВВП за 2Q </w:t>
      </w:r>
      <w:proofErr w:type="spellStart"/>
      <w:r>
        <w:rPr>
          <w:rFonts w:ascii="Georgia" w:hAnsi="Georgia"/>
        </w:rPr>
        <w:t>c</w:t>
      </w:r>
      <w:proofErr w:type="spellEnd"/>
      <w:r>
        <w:rPr>
          <w:rFonts w:ascii="Georgia" w:hAnsi="Georgia"/>
        </w:rPr>
        <w:t xml:space="preserve"> 2,6% до 3,8% </w:t>
      </w:r>
      <w:proofErr w:type="spellStart"/>
      <w:r>
        <w:rPr>
          <w:rFonts w:ascii="Georgia" w:hAnsi="Georgia"/>
        </w:rPr>
        <w:t>YoY</w:t>
      </w:r>
      <w:proofErr w:type="spellEnd"/>
      <w:r>
        <w:rPr>
          <w:rFonts w:ascii="Georgia" w:hAnsi="Georgia"/>
        </w:rPr>
        <w:t>, что несколько ниже консенсуса  (3,9%).</w:t>
      </w:r>
      <w:proofErr w:type="gramEnd"/>
      <w:r>
        <w:rPr>
          <w:rFonts w:ascii="Georgia" w:hAnsi="Georgia"/>
        </w:rPr>
        <w:t xml:space="preserve"> </w:t>
      </w:r>
      <w:r>
        <w:br/>
      </w:r>
      <w:r>
        <w:rPr>
          <w:rFonts w:ascii="Georgia" w:hAnsi="Georgia"/>
        </w:rPr>
        <w:lastRenderedPageBreak/>
        <w:t> </w:t>
      </w:r>
      <w:r>
        <w:t xml:space="preserve"> </w:t>
      </w:r>
      <w:r>
        <w:br/>
      </w:r>
      <w:r>
        <w:rPr>
          <w:rFonts w:ascii="Georgia" w:hAnsi="Georgia"/>
        </w:rPr>
        <w:t xml:space="preserve">Сегодня утром на азиатских фондовых биржах отмечается уверенный рост на данных из Китая и Японии, в том числе в связи с выбором Токио в качестве столицы олимпийских игр 2020 г. Цены на нефть незначительно корректируются вниз, котировки американских фьючерсов меняются незначительно. На этом фоне ожидаем открытия российских торгов с небольшим повышением. Лучше рынка могут торговаться акции госкомпаний в связи с информацией в «Ведомостях» о политически согласованном решении повысить планку дивидендов для них до 25% чистой прибыли по МСФО. Основные события в течение дня будут связаны с подведением итогов выборов в Москве и митингами кандидатов (подробности далее). По данным обработки более 99% бюллетеней, действующий и.о. мэра </w:t>
      </w:r>
      <w:proofErr w:type="spellStart"/>
      <w:r>
        <w:rPr>
          <w:rFonts w:ascii="Georgia" w:hAnsi="Georgia"/>
        </w:rPr>
        <w:t>Собянин</w:t>
      </w:r>
      <w:proofErr w:type="spellEnd"/>
      <w:r>
        <w:rPr>
          <w:rFonts w:ascii="Georgia" w:hAnsi="Georgia"/>
        </w:rPr>
        <w:t xml:space="preserve"> побеждает в первом туре (51,27%), однако второй кандидат, А. Навальный (более 27%) требует второго тура, в противном случае угрожая </w:t>
      </w:r>
      <w:proofErr w:type="spellStart"/>
      <w:r>
        <w:rPr>
          <w:rFonts w:ascii="Georgia" w:hAnsi="Georgia"/>
        </w:rPr>
        <w:t>п</w:t>
      </w:r>
      <w:proofErr w:type="gramStart"/>
      <w:r>
        <w:rPr>
          <w:rFonts w:ascii="Georgia" w:hAnsi="Georgia"/>
        </w:rPr>
        <w:t>?и</w:t>
      </w:r>
      <w:proofErr w:type="gramEnd"/>
      <w:r>
        <w:rPr>
          <w:rFonts w:ascii="Georgia" w:hAnsi="Georgia"/>
        </w:rPr>
        <w:t>звать</w:t>
      </w:r>
      <w:proofErr w:type="spellEnd"/>
      <w:r>
        <w:rPr>
          <w:rFonts w:ascii="Georgia" w:hAnsi="Georgia"/>
        </w:rPr>
        <w:t xml:space="preserve"> своих сторонников выйти на улицы. Это может вызвать настороженную реакцию рынка.</w:t>
      </w:r>
      <w:r>
        <w:t xml:space="preserve"> </w:t>
      </w:r>
      <w:r>
        <w:br/>
      </w:r>
      <w:r>
        <w:rPr>
          <w:rFonts w:ascii="Georgia" w:hAnsi="Georgia"/>
        </w:rPr>
        <w:t> </w:t>
      </w:r>
      <w:r>
        <w:t xml:space="preserve"> </w:t>
      </w:r>
      <w:r>
        <w:br/>
      </w:r>
      <w:r>
        <w:rPr>
          <w:rFonts w:ascii="Georgia" w:hAnsi="Georgia"/>
          <w:b/>
          <w:bCs/>
        </w:rPr>
        <w:t>Основные факторы, которые могут оказать влияние на рынок на этой неделе</w:t>
      </w:r>
      <w:r>
        <w:rPr>
          <w:rFonts w:ascii="Georgia" w:hAnsi="Georgia"/>
        </w:rPr>
        <w:t>:</w:t>
      </w:r>
      <w:r>
        <w:t xml:space="preserve"> </w:t>
      </w:r>
      <w:r>
        <w:br/>
      </w:r>
      <w:r>
        <w:br/>
      </w:r>
      <w:r>
        <w:rPr>
          <w:rFonts w:ascii="Arial" w:hAnsi="Arial" w:cs="Arial"/>
          <w:sz w:val="20"/>
          <w:szCs w:val="20"/>
        </w:rPr>
        <w:t>1.        </w:t>
      </w:r>
      <w:r>
        <w:rPr>
          <w:rFonts w:ascii="Georgia" w:hAnsi="Georgia"/>
          <w:b/>
          <w:bCs/>
        </w:rPr>
        <w:t>Сирия</w:t>
      </w:r>
      <w:r>
        <w:rPr>
          <w:rFonts w:ascii="Georgia" w:hAnsi="Georgia"/>
        </w:rPr>
        <w:t xml:space="preserve">. На этой неделе Конгресс должен принять решение о поддержке плана Белого Дома по «ограниченной» военной операции в Сирии. 11 сентября состоится голосование в Сенате, где большинство контролируют демократы, и </w:t>
      </w:r>
      <w:proofErr w:type="gramStart"/>
      <w:r>
        <w:rPr>
          <w:rFonts w:ascii="Georgia" w:hAnsi="Georgia"/>
        </w:rPr>
        <w:t>шансы на одобрение очень высоки</w:t>
      </w:r>
      <w:proofErr w:type="gramEnd"/>
      <w:r>
        <w:rPr>
          <w:rFonts w:ascii="Georgia" w:hAnsi="Georgia"/>
        </w:rPr>
        <w:t xml:space="preserve">. Однако в палате представителей инициатива </w:t>
      </w:r>
      <w:proofErr w:type="spellStart"/>
      <w:r>
        <w:rPr>
          <w:rFonts w:ascii="Georgia" w:hAnsi="Georgia"/>
        </w:rPr>
        <w:t>Обамы</w:t>
      </w:r>
      <w:proofErr w:type="spellEnd"/>
      <w:r>
        <w:rPr>
          <w:rFonts w:ascii="Georgia" w:hAnsi="Georgia"/>
        </w:rPr>
        <w:t xml:space="preserve"> пока не набирает большинства. У США пока нет и достаточной внешней поддержки - хотя 11 стран из G20 подписали заявление, в котором считают сирийское правительство  виновным в применении химического оружия против населения и поддерживают усилия США по обеспечению запрета </w:t>
      </w:r>
      <w:proofErr w:type="spellStart"/>
      <w:r>
        <w:rPr>
          <w:rFonts w:ascii="Georgia" w:hAnsi="Georgia"/>
        </w:rPr>
        <w:t>химоружия</w:t>
      </w:r>
      <w:proofErr w:type="spellEnd"/>
      <w:r>
        <w:rPr>
          <w:rFonts w:ascii="Georgia" w:hAnsi="Georgia"/>
        </w:rPr>
        <w:t xml:space="preserve">, они прямо не призывают к немедленным военным действиям.  Главы МИД стран ЕС, собиравшиеся в субботу в Вильнюсе, просили США не начинать военных действий до публикации доклада инспекторов ООН в отношении применения </w:t>
      </w:r>
      <w:proofErr w:type="spellStart"/>
      <w:r>
        <w:rPr>
          <w:rFonts w:ascii="Georgia" w:hAnsi="Georgia"/>
        </w:rPr>
        <w:t>химоружия</w:t>
      </w:r>
      <w:proofErr w:type="spellEnd"/>
      <w:r>
        <w:rPr>
          <w:rFonts w:ascii="Georgia" w:hAnsi="Georgia"/>
        </w:rPr>
        <w:t xml:space="preserve"> в Сирии. Согласно опросам, не поддерживает операцию и большинство населения США, Франции и Германии. Ситуация для США осложняется жесткой позицией России – В. Путин на саммите G20 заявил, что Россия окажет помощь Сирии в случае, если США начнут военные действия, что грозит разрастанием конфликта. Пока </w:t>
      </w:r>
      <w:proofErr w:type="spellStart"/>
      <w:r>
        <w:rPr>
          <w:rFonts w:ascii="Georgia" w:hAnsi="Georgia"/>
        </w:rPr>
        <w:t>Обама</w:t>
      </w:r>
      <w:proofErr w:type="spellEnd"/>
      <w:r>
        <w:rPr>
          <w:rFonts w:ascii="Georgia" w:hAnsi="Georgia"/>
        </w:rPr>
        <w:t xml:space="preserve"> не собирается отступать и готов добиваться поддержки Конгресса и американского общества (10 сентября он обратится к народу по сирийской проблеме), однако есть вероятность, что поддержка окажется недостаточной и решение о военной операции будет отложено. </w:t>
      </w:r>
      <w:r>
        <w:rPr>
          <w:rFonts w:ascii="Georgia" w:hAnsi="Georgia"/>
          <w:b/>
          <w:bCs/>
        </w:rPr>
        <w:t xml:space="preserve">Последствия для рынков </w:t>
      </w:r>
      <w:r>
        <w:rPr>
          <w:rFonts w:ascii="Georgia" w:hAnsi="Georgia"/>
        </w:rPr>
        <w:t xml:space="preserve">– если «ограниченная» операция в Сирии все же начнется, </w:t>
      </w:r>
      <w:proofErr w:type="gramStart"/>
      <w:r>
        <w:rPr>
          <w:rFonts w:ascii="Georgia" w:hAnsi="Georgia"/>
        </w:rPr>
        <w:t>это</w:t>
      </w:r>
      <w:proofErr w:type="gramEnd"/>
      <w:r>
        <w:rPr>
          <w:rFonts w:ascii="Georgia" w:hAnsi="Georgia"/>
        </w:rPr>
        <w:t xml:space="preserve"> скорее всего приведет к росту военной премии в цене на нефть, что может поддержать и российские акции, особенно нефтегазовые бумаги. </w:t>
      </w:r>
      <w:proofErr w:type="gramStart"/>
      <w:r>
        <w:rPr>
          <w:rFonts w:ascii="Georgia" w:hAnsi="Georgia"/>
        </w:rPr>
        <w:t xml:space="preserve">Как показала реакция  рынков на события в Ливии (начало операции 19 марта 2011 г.), с 18.03.11 по 08.04.11 котировки фьючерсов </w:t>
      </w:r>
      <w:proofErr w:type="spellStart"/>
      <w:r>
        <w:rPr>
          <w:rFonts w:ascii="Georgia" w:hAnsi="Georgia"/>
        </w:rPr>
        <w:t>Brent</w:t>
      </w:r>
      <w:proofErr w:type="spellEnd"/>
      <w:r>
        <w:rPr>
          <w:rFonts w:ascii="Georgia" w:hAnsi="Georgia"/>
        </w:rPr>
        <w:t xml:space="preserve"> поднялись на 10,8% (с $114 до $126,9/</w:t>
      </w:r>
      <w:proofErr w:type="spellStart"/>
      <w:r>
        <w:rPr>
          <w:rFonts w:ascii="Georgia" w:hAnsi="Georgia"/>
        </w:rPr>
        <w:t>барр</w:t>
      </w:r>
      <w:proofErr w:type="spellEnd"/>
      <w:r>
        <w:rPr>
          <w:rFonts w:ascii="Georgia" w:hAnsi="Georgia"/>
        </w:rPr>
        <w:t>), за это же время индекс РТС повысился на 8,1%, а индекс ММВБ – на 6,2%. Однако отличие ситуации весны 2011 г. от сегодняшней – другое отношение к развивающимся рынкам.</w:t>
      </w:r>
      <w:proofErr w:type="gramEnd"/>
      <w:r>
        <w:rPr>
          <w:rFonts w:ascii="Georgia" w:hAnsi="Georgia"/>
        </w:rPr>
        <w:t xml:space="preserve"> Тогда, несмотря на военные риски, на развивающихся рынках был сильный приток капитала в надежде на опережающий рост экономики этих стран, и MSCI EM в апреле 2011 г. достиг максимума с докризисного периода. Сейчас же развивающиеся рынки не пользуются спросом у инвесторов на фоне слабых экономических показателей и в ожидании сокращения </w:t>
      </w:r>
      <w:proofErr w:type="gramStart"/>
      <w:r>
        <w:rPr>
          <w:rFonts w:ascii="Georgia" w:hAnsi="Georgia"/>
        </w:rPr>
        <w:t>QE3</w:t>
      </w:r>
      <w:proofErr w:type="gramEnd"/>
      <w:r>
        <w:rPr>
          <w:rFonts w:ascii="Georgia" w:hAnsi="Georgia"/>
        </w:rPr>
        <w:t xml:space="preserve"> поэтому возможность нашего рынка расти вслед за нефтью может быть ограничена. Если операция будет отложена, это приведет к сохранению неопределенности и волатильности на рынках, а основное внимание инвесторов сфокусируется на действиях ФРС.</w:t>
      </w:r>
      <w:r>
        <w:t xml:space="preserve"> </w:t>
      </w:r>
      <w:r>
        <w:br/>
      </w:r>
    </w:p>
    <w:p w:rsidR="009E7D1D" w:rsidRDefault="009E7D1D" w:rsidP="009E7D1D">
      <w:pPr>
        <w:rPr>
          <w:rFonts w:ascii="Arial" w:hAnsi="Arial" w:cs="Arial"/>
          <w:sz w:val="20"/>
          <w:szCs w:val="20"/>
        </w:rPr>
      </w:pPr>
      <w:r>
        <w:rPr>
          <w:rFonts w:ascii="Arial" w:hAnsi="Arial" w:cs="Arial"/>
          <w:sz w:val="20"/>
          <w:szCs w:val="20"/>
        </w:rPr>
        <w:lastRenderedPageBreak/>
        <w:t>2.        </w:t>
      </w:r>
      <w:r>
        <w:rPr>
          <w:rFonts w:ascii="Georgia" w:hAnsi="Georgia"/>
          <w:b/>
          <w:bCs/>
        </w:rPr>
        <w:t>ФРС</w:t>
      </w:r>
      <w:r>
        <w:rPr>
          <w:rFonts w:ascii="Georgia" w:hAnsi="Georgia"/>
        </w:rPr>
        <w:t>. Несмотря на несколько разочаровывающие цифры по приросту рабочих ме</w:t>
      </w:r>
      <w:proofErr w:type="gramStart"/>
      <w:r>
        <w:rPr>
          <w:rFonts w:ascii="Georgia" w:hAnsi="Georgia"/>
        </w:rPr>
        <w:t>ст в СШ</w:t>
      </w:r>
      <w:proofErr w:type="gramEnd"/>
      <w:r>
        <w:rPr>
          <w:rFonts w:ascii="Georgia" w:hAnsi="Georgia"/>
        </w:rPr>
        <w:t xml:space="preserve">А, большинство из опрошенных </w:t>
      </w:r>
      <w:proofErr w:type="spellStart"/>
      <w:r>
        <w:rPr>
          <w:rFonts w:ascii="Georgia" w:hAnsi="Georgia"/>
        </w:rPr>
        <w:t>Bloomberg</w:t>
      </w:r>
      <w:proofErr w:type="spellEnd"/>
      <w:r>
        <w:rPr>
          <w:rFonts w:ascii="Georgia" w:hAnsi="Georgia"/>
        </w:rPr>
        <w:t xml:space="preserve"> экономистов по-прежнему ожидают, что ФРС 18 сентября объявит о сокращении объемов денежных стимулов. Так считает и руководитель крупнейшего фонда облигаций </w:t>
      </w:r>
      <w:proofErr w:type="spellStart"/>
      <w:r>
        <w:rPr>
          <w:rFonts w:ascii="Georgia" w:hAnsi="Georgia"/>
        </w:rPr>
        <w:t>Pimco</w:t>
      </w:r>
      <w:proofErr w:type="spellEnd"/>
      <w:r>
        <w:rPr>
          <w:rFonts w:ascii="Georgia" w:hAnsi="Georgia"/>
        </w:rPr>
        <w:t xml:space="preserve"> У. Гросс. </w:t>
      </w:r>
      <w:proofErr w:type="gramStart"/>
      <w:r>
        <w:rPr>
          <w:rFonts w:ascii="Georgia" w:hAnsi="Georgia"/>
        </w:rPr>
        <w:t xml:space="preserve">Консенсус предполагает сокращение объемов покупки </w:t>
      </w:r>
      <w:proofErr w:type="spellStart"/>
      <w:r>
        <w:rPr>
          <w:rFonts w:ascii="Georgia" w:hAnsi="Georgia"/>
        </w:rPr>
        <w:t>гособлигаций</w:t>
      </w:r>
      <w:proofErr w:type="spellEnd"/>
      <w:r>
        <w:rPr>
          <w:rFonts w:ascii="Georgia" w:hAnsi="Georgia"/>
        </w:rPr>
        <w:t xml:space="preserve"> с $45 млрд до $35 млрд в месяц с сохранением объемов покупки ипотечных бумаг на уровне $40 млрд. Глава ФРБ Чикаго Ч. Эванс, ранее не исключавший сентябрьского решения о начале сворачивания QE3, призвал не спешить с этим и убедиться на данных 3Q в ускорении роста экономики и повышении инфляции до более комфортных уровней.</w:t>
      </w:r>
      <w:proofErr w:type="gramEnd"/>
      <w:r>
        <w:rPr>
          <w:rFonts w:ascii="Georgia" w:hAnsi="Georgia"/>
        </w:rPr>
        <w:t xml:space="preserve"> Президент ФБР Канзаса Э. Джордж высказалась за более радикальное сокращение объемов покупок – на $15 млрд в мес. Последствия для рынков - ожидания постепенного сокращения QE3, вероятно, уже учитываются инвесторами, однако до заседания, скорее всего, опасения негативных </w:t>
      </w:r>
      <w:proofErr w:type="gramStart"/>
      <w:r>
        <w:rPr>
          <w:rFonts w:ascii="Georgia" w:hAnsi="Georgia"/>
        </w:rPr>
        <w:t>последствий</w:t>
      </w:r>
      <w:proofErr w:type="gramEnd"/>
      <w:r>
        <w:rPr>
          <w:rFonts w:ascii="Georgia" w:hAnsi="Georgia"/>
        </w:rPr>
        <w:t xml:space="preserve"> будет также оказывать давление на рынки. </w:t>
      </w:r>
      <w:r>
        <w:br/>
      </w:r>
    </w:p>
    <w:p w:rsidR="009E7D1D" w:rsidRDefault="009E7D1D" w:rsidP="009E7D1D">
      <w:pPr>
        <w:rPr>
          <w:rFonts w:ascii="Arial" w:hAnsi="Arial" w:cs="Arial"/>
          <w:sz w:val="20"/>
          <w:szCs w:val="20"/>
        </w:rPr>
      </w:pPr>
      <w:r>
        <w:rPr>
          <w:rFonts w:ascii="Arial" w:hAnsi="Arial" w:cs="Arial"/>
          <w:sz w:val="20"/>
          <w:szCs w:val="20"/>
        </w:rPr>
        <w:t>3.        </w:t>
      </w:r>
      <w:r>
        <w:rPr>
          <w:rFonts w:ascii="Georgia" w:hAnsi="Georgia"/>
          <w:b/>
          <w:bCs/>
        </w:rPr>
        <w:t>Макроэкономика</w:t>
      </w:r>
      <w:r>
        <w:rPr>
          <w:rFonts w:ascii="Georgia" w:hAnsi="Georgia"/>
        </w:rPr>
        <w:t xml:space="preserve">. </w:t>
      </w:r>
      <w:proofErr w:type="gramStart"/>
      <w:r>
        <w:rPr>
          <w:rFonts w:ascii="Georgia" w:hAnsi="Georgia"/>
        </w:rPr>
        <w:t xml:space="preserve">До заседания осталось чуть более недели, из </w:t>
      </w:r>
      <w:proofErr w:type="spellStart"/>
      <w:r>
        <w:rPr>
          <w:rFonts w:ascii="Georgia" w:hAnsi="Georgia"/>
        </w:rPr>
        <w:t>макроотчетов</w:t>
      </w:r>
      <w:proofErr w:type="spellEnd"/>
      <w:r>
        <w:rPr>
          <w:rFonts w:ascii="Georgia" w:hAnsi="Georgia"/>
        </w:rPr>
        <w:t xml:space="preserve"> этой недели, которые еще могут оказать влияние на решение ФРС, отметим розничные продажи в августе (13 сентября) и показатели инфляции за август – импортные цены (12 сентября) и индекс цен производителей, PPI (13 сентября), предварительное значение индекса потребительского доверия от </w:t>
      </w:r>
      <w:proofErr w:type="spellStart"/>
      <w:r>
        <w:rPr>
          <w:rFonts w:ascii="Georgia" w:hAnsi="Georgia"/>
        </w:rPr>
        <w:t>Мичиганского</w:t>
      </w:r>
      <w:proofErr w:type="spellEnd"/>
      <w:r>
        <w:rPr>
          <w:rFonts w:ascii="Georgia" w:hAnsi="Georgia"/>
        </w:rPr>
        <w:t xml:space="preserve"> университета за сентябрь (13 сентября).</w:t>
      </w:r>
      <w:proofErr w:type="gramEnd"/>
      <w:r>
        <w:rPr>
          <w:rFonts w:ascii="Georgia" w:hAnsi="Georgia"/>
        </w:rPr>
        <w:t xml:space="preserve"> Завтра выйдет блок </w:t>
      </w:r>
      <w:proofErr w:type="spellStart"/>
      <w:r>
        <w:rPr>
          <w:rFonts w:ascii="Georgia" w:hAnsi="Georgia"/>
        </w:rPr>
        <w:t>макростатистики</w:t>
      </w:r>
      <w:proofErr w:type="spellEnd"/>
      <w:r>
        <w:rPr>
          <w:rFonts w:ascii="Georgia" w:hAnsi="Georgia"/>
        </w:rPr>
        <w:t xml:space="preserve"> по Китаю за август (</w:t>
      </w:r>
      <w:proofErr w:type="spellStart"/>
      <w:r>
        <w:rPr>
          <w:rFonts w:ascii="Georgia" w:hAnsi="Georgia"/>
        </w:rPr>
        <w:t>промпроизводство</w:t>
      </w:r>
      <w:proofErr w:type="spellEnd"/>
      <w:r>
        <w:rPr>
          <w:rFonts w:ascii="Georgia" w:hAnsi="Georgia"/>
        </w:rPr>
        <w:t xml:space="preserve">, розничные продажи, инвестиции), позже на неделе – рост денежной массы и объем выданных в прошлом месяце кредитов. Если они подтвердят уже вышедшие ранее сигналы ускорения роста китайской экономики с июля, это может поддержать спрос на акции и сырье. Из других данных обратим внимание на </w:t>
      </w:r>
      <w:proofErr w:type="spellStart"/>
      <w:r>
        <w:rPr>
          <w:rFonts w:ascii="Georgia" w:hAnsi="Georgia"/>
        </w:rPr>
        <w:t>промпроизводство</w:t>
      </w:r>
      <w:proofErr w:type="spellEnd"/>
      <w:r>
        <w:rPr>
          <w:rFonts w:ascii="Georgia" w:hAnsi="Georgia"/>
        </w:rPr>
        <w:t xml:space="preserve"> в еврозоне (12 сентября), машиностроительные заказы в Японии (12 сентября), </w:t>
      </w:r>
      <w:proofErr w:type="spellStart"/>
      <w:r>
        <w:rPr>
          <w:rFonts w:ascii="Georgia" w:hAnsi="Georgia"/>
        </w:rPr>
        <w:t>промпроизводство</w:t>
      </w:r>
      <w:proofErr w:type="spellEnd"/>
      <w:r>
        <w:rPr>
          <w:rFonts w:ascii="Georgia" w:hAnsi="Georgia"/>
        </w:rPr>
        <w:t xml:space="preserve"> в Японии (13 сентября).</w:t>
      </w:r>
      <w:r>
        <w:t xml:space="preserve"> </w:t>
      </w:r>
      <w:r>
        <w:br/>
      </w:r>
    </w:p>
    <w:p w:rsidR="009E7D1D" w:rsidRDefault="009E7D1D" w:rsidP="009E7D1D">
      <w:pPr>
        <w:rPr>
          <w:rFonts w:ascii="Arial" w:hAnsi="Arial" w:cs="Arial"/>
          <w:sz w:val="20"/>
          <w:szCs w:val="20"/>
        </w:rPr>
      </w:pPr>
      <w:r>
        <w:rPr>
          <w:rFonts w:ascii="Arial" w:hAnsi="Arial" w:cs="Arial"/>
          <w:sz w:val="20"/>
          <w:szCs w:val="20"/>
        </w:rPr>
        <w:t>4.        </w:t>
      </w:r>
      <w:r>
        <w:rPr>
          <w:rFonts w:ascii="Georgia" w:hAnsi="Georgia"/>
          <w:b/>
          <w:bCs/>
        </w:rPr>
        <w:t>Заседание ЦБ РФ</w:t>
      </w:r>
      <w:r>
        <w:rPr>
          <w:rFonts w:ascii="Georgia" w:hAnsi="Georgia"/>
        </w:rPr>
        <w:t xml:space="preserve"> – 13 сентября. Результат (будут ли снижены ключевые процентные ставки) спрогнозировать сложно, поскольку сейчас есть сильные аргументы и за, и против этого решения. </w:t>
      </w:r>
      <w:proofErr w:type="gramStart"/>
      <w:r>
        <w:rPr>
          <w:rFonts w:ascii="Georgia" w:hAnsi="Georgia"/>
        </w:rPr>
        <w:t xml:space="preserve">«За» снижение ставок – значительное замедление роста ВВП РФ во 2Q (до 1,2% </w:t>
      </w:r>
      <w:proofErr w:type="spellStart"/>
      <w:r>
        <w:rPr>
          <w:rFonts w:ascii="Georgia" w:hAnsi="Georgia"/>
        </w:rPr>
        <w:t>YoY</w:t>
      </w:r>
      <w:proofErr w:type="spellEnd"/>
      <w:r>
        <w:rPr>
          <w:rFonts w:ascii="Georgia" w:hAnsi="Georgia"/>
        </w:rPr>
        <w:t xml:space="preserve">), снижение прогнозов Минэкономразвития по росту российской экономики на 2013 г. с 2,4% до 1,8% и ухудшение среднесрочных прогнозов, а также заявление министра экономики, </w:t>
      </w:r>
      <w:proofErr w:type="spellStart"/>
      <w:r>
        <w:rPr>
          <w:rFonts w:ascii="Georgia" w:hAnsi="Georgia"/>
        </w:rPr>
        <w:t>экс-зам</w:t>
      </w:r>
      <w:proofErr w:type="spellEnd"/>
      <w:r>
        <w:rPr>
          <w:rFonts w:ascii="Georgia" w:hAnsi="Georgia"/>
        </w:rPr>
        <w:t xml:space="preserve"> главы ЦБ А. </w:t>
      </w:r>
      <w:proofErr w:type="spellStart"/>
      <w:r>
        <w:rPr>
          <w:rFonts w:ascii="Georgia" w:hAnsi="Georgia"/>
        </w:rPr>
        <w:t>Улюкаева</w:t>
      </w:r>
      <w:proofErr w:type="spellEnd"/>
      <w:r>
        <w:rPr>
          <w:rFonts w:ascii="Georgia" w:hAnsi="Georgia"/>
        </w:rPr>
        <w:t>, о наличии возможности снижения ставок ЦБ для стимулирования экономического роста в связи с появлением «отрицательного разрыва между потенциальным и</w:t>
      </w:r>
      <w:proofErr w:type="gramEnd"/>
      <w:r>
        <w:rPr>
          <w:rFonts w:ascii="Georgia" w:hAnsi="Georgia"/>
        </w:rPr>
        <w:t xml:space="preserve"> фактическим выпуском» - по его словам, такой же позиции придерживается и глава ЦБ РФ Э. </w:t>
      </w:r>
      <w:proofErr w:type="spellStart"/>
      <w:r>
        <w:rPr>
          <w:rFonts w:ascii="Georgia" w:hAnsi="Georgia"/>
        </w:rPr>
        <w:t>Набиуллина</w:t>
      </w:r>
      <w:proofErr w:type="spellEnd"/>
      <w:r>
        <w:rPr>
          <w:rFonts w:ascii="Georgia" w:hAnsi="Georgia"/>
        </w:rPr>
        <w:t xml:space="preserve">. «Против» – прежде всего, значительное ослабление валют развивающихся рынков к доллару, в том числе и ослабление рубля, которое ЦБ вынужден сдерживать массированными валютными интервенциями – в августе они стали рекордными с сентября 2011 г. ($5,456 млрд и 475,6 млн евро). Снижение процентных ставок может усилить давление на рубль и отток капитала (его размер в 2013 г. Минэкономразвития оценивает в $70 млрд.), из-за чего экс-министр финансов А. Кудрин предостерег ЦБ от этой меры. К тому же инфляция в годовом выражении в августе (6,5%) пока остается на уровне июля, т.е. выше целевого диапазона ЦБ (5-6%), что также может стать поводом продлить паузу. Снижение ставок было бы в моменте позитивно воспринято рынком, особенно для банковских акций. Не исключено, что ЦБ вместо этого предложит новые меры количественного смягчения, например, инструменты рефинансирования сроком более года. Тем не менее, надежды на снижение ставок в будущем увеличиваются, поскольку правительство планирует заморозить тарифы монополий на 2014 г., что, по </w:t>
      </w:r>
      <w:r>
        <w:rPr>
          <w:rFonts w:ascii="Georgia" w:hAnsi="Georgia"/>
        </w:rPr>
        <w:lastRenderedPageBreak/>
        <w:t xml:space="preserve">мнению министра финансов А. </w:t>
      </w:r>
      <w:proofErr w:type="spellStart"/>
      <w:r>
        <w:rPr>
          <w:rFonts w:ascii="Georgia" w:hAnsi="Georgia"/>
        </w:rPr>
        <w:t>Силуанова</w:t>
      </w:r>
      <w:proofErr w:type="spellEnd"/>
      <w:r>
        <w:rPr>
          <w:rFonts w:ascii="Georgia" w:hAnsi="Georgia"/>
        </w:rPr>
        <w:t>, позволит снизить инфляцию на 0,5-1 п.п.</w:t>
      </w:r>
      <w:proofErr w:type="gramStart"/>
      <w:r>
        <w:rPr>
          <w:rFonts w:ascii="Georgia" w:hAnsi="Georgia"/>
        </w:rPr>
        <w:t xml:space="preserve"> ,</w:t>
      </w:r>
      <w:proofErr w:type="gramEnd"/>
      <w:r>
        <w:rPr>
          <w:rFonts w:ascii="Georgia" w:hAnsi="Georgia"/>
        </w:rPr>
        <w:t xml:space="preserve"> это даст больше свободы ЦБ для стимулирующей денежной политики.</w:t>
      </w:r>
      <w:r>
        <w:t xml:space="preserve"> </w:t>
      </w:r>
      <w:r>
        <w:br/>
      </w:r>
    </w:p>
    <w:p w:rsidR="009E7D1D" w:rsidRDefault="009E7D1D" w:rsidP="009E7D1D">
      <w:pPr>
        <w:rPr>
          <w:rFonts w:ascii="Arial" w:hAnsi="Arial" w:cs="Arial"/>
          <w:sz w:val="20"/>
          <w:szCs w:val="20"/>
        </w:rPr>
      </w:pPr>
      <w:r>
        <w:rPr>
          <w:rFonts w:ascii="Arial" w:hAnsi="Arial" w:cs="Arial"/>
          <w:sz w:val="20"/>
          <w:szCs w:val="20"/>
        </w:rPr>
        <w:t>5.        </w:t>
      </w:r>
      <w:r>
        <w:rPr>
          <w:rFonts w:ascii="Georgia" w:hAnsi="Georgia"/>
          <w:b/>
          <w:bCs/>
        </w:rPr>
        <w:t>Выборы мэра Москвы</w:t>
      </w:r>
      <w:r>
        <w:rPr>
          <w:rFonts w:ascii="Georgia" w:hAnsi="Georgia"/>
        </w:rPr>
        <w:t xml:space="preserve"> – по предварительным итогам обработки более 99% голосов, побеждает в первом туре и.о. мэра С. </w:t>
      </w:r>
      <w:proofErr w:type="spellStart"/>
      <w:r>
        <w:rPr>
          <w:rFonts w:ascii="Georgia" w:hAnsi="Georgia"/>
        </w:rPr>
        <w:t>Собянин</w:t>
      </w:r>
      <w:proofErr w:type="spellEnd"/>
      <w:r>
        <w:rPr>
          <w:rFonts w:ascii="Georgia" w:hAnsi="Georgia"/>
        </w:rPr>
        <w:t xml:space="preserve"> с относительно небольшим запасом голосов (51,27%), что было ожидаемо. Сенсацией стал очень высокий результат второго кандидата, А. Навального (27,3%). С одной стороны, высокие цифры А. </w:t>
      </w:r>
      <w:proofErr w:type="gramStart"/>
      <w:r>
        <w:rPr>
          <w:rFonts w:ascii="Georgia" w:hAnsi="Georgia"/>
        </w:rPr>
        <w:t>Навального</w:t>
      </w:r>
      <w:proofErr w:type="gramEnd"/>
      <w:r>
        <w:rPr>
          <w:rFonts w:ascii="Georgia" w:hAnsi="Georgia"/>
        </w:rPr>
        <w:t xml:space="preserve"> косвенно подтверждают, что выборы были достаточно честными. Большинство комментаторов также утверждают, что в ходе выборов не было выявлено значительных нарушений и фальсификаций, да и с самого начала кампании С. </w:t>
      </w:r>
      <w:proofErr w:type="spellStart"/>
      <w:r>
        <w:rPr>
          <w:rFonts w:ascii="Georgia" w:hAnsi="Georgia"/>
        </w:rPr>
        <w:t>Собянин</w:t>
      </w:r>
      <w:proofErr w:type="spellEnd"/>
      <w:r>
        <w:rPr>
          <w:rFonts w:ascii="Georgia" w:hAnsi="Georgia"/>
        </w:rPr>
        <w:t xml:space="preserve"> выражал заинтересованность в победе на легитимных и конкурентных выборах, и во многом практически содействовал этому. С другой стороны, Навальный уже выразил недовольство результатами выборов, потребовал аннулирования результатов голосования вне участков и проведения второго тура, в противном случае пригрозив вывести своих сторонников на улицу – сегодня запланирован митинг с пока относительно скромным участием 2,5 тыс. человек. Это создает риски дестабилизации ситуации и повторения в том или ином виде событий декабря 2011 г., что может вызвать настороженную реакцию рынка. Также значение для рынка может иметь развитие ситуации с уголовным делом А. Навального после выборов: жесткие меры, арест могут вызвать протесты части общества и интерпретироваться инвесторами как сигнал ухудшения </w:t>
      </w:r>
      <w:proofErr w:type="spellStart"/>
      <w:r>
        <w:rPr>
          <w:rFonts w:ascii="Georgia" w:hAnsi="Georgia"/>
        </w:rPr>
        <w:t>инвестклимата</w:t>
      </w:r>
      <w:proofErr w:type="spellEnd"/>
      <w:r>
        <w:rPr>
          <w:rFonts w:ascii="Georgia" w:hAnsi="Georgia"/>
        </w:rPr>
        <w:t>.</w:t>
      </w:r>
      <w:r>
        <w:t xml:space="preserve"> </w:t>
      </w:r>
      <w:r>
        <w:br/>
      </w:r>
    </w:p>
    <w:p w:rsidR="00383963" w:rsidRDefault="009E7D1D" w:rsidP="009E7D1D">
      <w:r>
        <w:rPr>
          <w:rFonts w:ascii="Arial" w:hAnsi="Arial" w:cs="Arial"/>
          <w:sz w:val="20"/>
          <w:szCs w:val="20"/>
        </w:rPr>
        <w:t>6.        </w:t>
      </w:r>
      <w:r>
        <w:rPr>
          <w:rFonts w:ascii="Georgia" w:hAnsi="Georgia"/>
          <w:b/>
          <w:bCs/>
        </w:rPr>
        <w:t>Корпоративные события</w:t>
      </w:r>
      <w:r>
        <w:rPr>
          <w:rFonts w:ascii="Georgia" w:hAnsi="Georgia"/>
        </w:rPr>
        <w:t xml:space="preserve">. По информации «Ведомостей», предложение Минфина повысить планку дивидендов до 25% чистой прибыли по МСФО для госкомпаний поддержано президентом и премьером, что позитивно для акций Газпрома, </w:t>
      </w:r>
      <w:proofErr w:type="spellStart"/>
      <w:r>
        <w:rPr>
          <w:rFonts w:ascii="Georgia" w:hAnsi="Georgia"/>
        </w:rPr>
        <w:t>Транснефти</w:t>
      </w:r>
      <w:proofErr w:type="spellEnd"/>
      <w:r>
        <w:rPr>
          <w:rFonts w:ascii="Georgia" w:hAnsi="Georgia"/>
        </w:rPr>
        <w:t xml:space="preserve"> (</w:t>
      </w:r>
      <w:proofErr w:type="spellStart"/>
      <w:r>
        <w:rPr>
          <w:rFonts w:ascii="Georgia" w:hAnsi="Georgia"/>
        </w:rPr>
        <w:t>прив</w:t>
      </w:r>
      <w:proofErr w:type="spellEnd"/>
      <w:r>
        <w:rPr>
          <w:rFonts w:ascii="Georgia" w:hAnsi="Georgia"/>
        </w:rPr>
        <w:t xml:space="preserve">), ФСК, </w:t>
      </w:r>
      <w:proofErr w:type="spellStart"/>
      <w:r>
        <w:rPr>
          <w:rFonts w:ascii="Georgia" w:hAnsi="Georgia"/>
        </w:rPr>
        <w:t>Русгидро</w:t>
      </w:r>
      <w:proofErr w:type="spellEnd"/>
      <w:r>
        <w:rPr>
          <w:rFonts w:ascii="Georgia" w:hAnsi="Georgia"/>
        </w:rPr>
        <w:t xml:space="preserve">, </w:t>
      </w:r>
      <w:proofErr w:type="spellStart"/>
      <w:r>
        <w:rPr>
          <w:rFonts w:ascii="Georgia" w:hAnsi="Georgia"/>
        </w:rPr>
        <w:t>Россетей</w:t>
      </w:r>
      <w:proofErr w:type="spellEnd"/>
      <w:r>
        <w:rPr>
          <w:rFonts w:ascii="Georgia" w:hAnsi="Georgia"/>
        </w:rPr>
        <w:t xml:space="preserve">, ВТБ. На этой неделе финансовые результаты за 1П13 по международным стандартам финансовой отчетности опубликуют: </w:t>
      </w:r>
      <w:proofErr w:type="spellStart"/>
      <w:r>
        <w:rPr>
          <w:rFonts w:ascii="Georgia" w:hAnsi="Georgia"/>
        </w:rPr>
        <w:t>Трансконтейнер</w:t>
      </w:r>
      <w:proofErr w:type="spellEnd"/>
      <w:r>
        <w:rPr>
          <w:rFonts w:ascii="Georgia" w:hAnsi="Georgia"/>
        </w:rPr>
        <w:t xml:space="preserve"> и </w:t>
      </w:r>
      <w:proofErr w:type="spellStart"/>
      <w:r>
        <w:rPr>
          <w:rFonts w:ascii="Georgia" w:hAnsi="Georgia"/>
        </w:rPr>
        <w:t>Уралкалий</w:t>
      </w:r>
      <w:proofErr w:type="spellEnd"/>
      <w:r>
        <w:rPr>
          <w:rFonts w:ascii="Georgia" w:hAnsi="Georgia"/>
        </w:rPr>
        <w:t xml:space="preserve"> (10 сентября), также </w:t>
      </w:r>
      <w:proofErr w:type="spellStart"/>
      <w:r>
        <w:rPr>
          <w:rFonts w:ascii="Georgia" w:hAnsi="Georgia"/>
        </w:rPr>
        <w:t>Уралкалий</w:t>
      </w:r>
      <w:proofErr w:type="spellEnd"/>
      <w:r>
        <w:rPr>
          <w:rFonts w:ascii="Georgia" w:hAnsi="Georgia"/>
        </w:rPr>
        <w:t xml:space="preserve"> планирует представить обновленную стратегию компании. Магнит 10 сентября раскроет операционные результаты за август. Совет директоров Газпрома 10 сентября рассмотрит вопрос об увеличении капвложений на 2013 г.</w:t>
      </w:r>
      <w:r>
        <w:t xml:space="preserve"> </w:t>
      </w:r>
      <w:r>
        <w:br/>
      </w:r>
      <w:r>
        <w:rPr>
          <w:rFonts w:ascii="Georgia" w:hAnsi="Georgia"/>
        </w:rPr>
        <w:t>В целом  значительный рост рынка в конце прошлой недели представляется избыточным и не обусловленным объективными причинами. Соответственно, в отсутствие новых драйверов вряд ли можно рассчитывать на его продолжение.</w:t>
      </w:r>
      <w:r>
        <w:t xml:space="preserve"> </w:t>
      </w:r>
      <w:r>
        <w:br/>
      </w:r>
      <w:r>
        <w:rPr>
          <w:rFonts w:ascii="Calibri" w:hAnsi="Calibri"/>
        </w:rPr>
        <w:t> </w:t>
      </w:r>
      <w:r>
        <w:t xml:space="preserve"> </w:t>
      </w:r>
      <w:r>
        <w:br/>
      </w:r>
      <w:r>
        <w:rPr>
          <w:rFonts w:ascii="Calibri" w:hAnsi="Calibri"/>
        </w:rPr>
        <w:t> </w:t>
      </w:r>
      <w:r>
        <w:t xml:space="preserve"> </w:t>
      </w:r>
      <w:r>
        <w:br/>
      </w:r>
      <w:r>
        <w:rPr>
          <w:rFonts w:ascii="Calibri" w:hAnsi="Calibri"/>
          <w:color w:val="002060"/>
        </w:rPr>
        <w:t> </w:t>
      </w:r>
      <w:r>
        <w:t xml:space="preserve"> </w:t>
      </w:r>
      <w:r>
        <w:br/>
      </w:r>
      <w:r w:rsidRPr="009E7D1D">
        <w:rPr>
          <w:rFonts w:ascii="Calibri" w:hAnsi="Calibri"/>
        </w:rPr>
        <w:t>Ольга Беленькая,</w:t>
      </w:r>
      <w:r w:rsidRPr="009E7D1D">
        <w:t xml:space="preserve"> </w:t>
      </w:r>
      <w:r w:rsidRPr="009E7D1D">
        <w:br/>
      </w:r>
      <w:r w:rsidRPr="009E7D1D">
        <w:rPr>
          <w:rFonts w:ascii="Calibri" w:hAnsi="Calibri"/>
        </w:rPr>
        <w:t>зам. руководителя аналитического департамент</w:t>
      </w:r>
      <w:proofErr w:type="gramStart"/>
      <w:r w:rsidRPr="009E7D1D">
        <w:rPr>
          <w:rFonts w:ascii="Calibri" w:hAnsi="Calibri"/>
        </w:rPr>
        <w:t>а</w:t>
      </w:r>
      <w:r w:rsidRPr="009E7D1D">
        <w:t xml:space="preserve"> </w:t>
      </w:r>
      <w:r w:rsidRPr="009E7D1D">
        <w:br/>
      </w:r>
      <w:r w:rsidRPr="009E7D1D">
        <w:rPr>
          <w:rFonts w:ascii="Calibri" w:hAnsi="Calibri"/>
        </w:rPr>
        <w:t>ООО</w:t>
      </w:r>
      <w:proofErr w:type="gramEnd"/>
      <w:r w:rsidRPr="009E7D1D">
        <w:rPr>
          <w:rFonts w:ascii="Calibri" w:hAnsi="Calibri"/>
        </w:rPr>
        <w:t xml:space="preserve"> "СОВЛИНК"</w:t>
      </w:r>
      <w:r>
        <w:t xml:space="preserve"> </w:t>
      </w:r>
      <w:r>
        <w:br/>
      </w:r>
    </w:p>
    <w:p w:rsidR="00383963" w:rsidRPr="00AE5EE3" w:rsidRDefault="00383963">
      <w:pPr>
        <w:rPr>
          <w:sz w:val="24"/>
          <w:szCs w:val="24"/>
        </w:rPr>
      </w:pPr>
    </w:p>
    <w:sectPr w:rsidR="00383963" w:rsidRPr="00AE5EE3" w:rsidSect="006F7C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AE5EE3"/>
    <w:rsid w:val="00383963"/>
    <w:rsid w:val="006F7C62"/>
    <w:rsid w:val="00727FFC"/>
    <w:rsid w:val="009E7D1D"/>
    <w:rsid w:val="00AE5EE3"/>
    <w:rsid w:val="00D43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62"/>
  </w:style>
  <w:style w:type="paragraph" w:styleId="2">
    <w:name w:val="heading 2"/>
    <w:basedOn w:val="a"/>
    <w:link w:val="20"/>
    <w:uiPriority w:val="9"/>
    <w:qFormat/>
    <w:rsid w:val="00AE5E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5EE3"/>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AE5EE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E5EE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E5EE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E5EE3"/>
    <w:rPr>
      <w:rFonts w:ascii="Arial" w:eastAsia="Times New Roman" w:hAnsi="Arial" w:cs="Arial"/>
      <w:vanish/>
      <w:sz w:val="16"/>
      <w:szCs w:val="16"/>
      <w:lang w:eastAsia="ru-RU"/>
    </w:rPr>
  </w:style>
  <w:style w:type="character" w:styleId="a3">
    <w:name w:val="Hyperlink"/>
    <w:basedOn w:val="a0"/>
    <w:uiPriority w:val="99"/>
    <w:semiHidden/>
    <w:unhideWhenUsed/>
    <w:rsid w:val="00AE5EE3"/>
    <w:rPr>
      <w:color w:val="0000FF"/>
      <w:u w:val="single"/>
    </w:rPr>
  </w:style>
  <w:style w:type="paragraph" w:styleId="a4">
    <w:name w:val="Normal (Web)"/>
    <w:basedOn w:val="a"/>
    <w:uiPriority w:val="99"/>
    <w:unhideWhenUsed/>
    <w:rsid w:val="00AE5E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1082268">
      <w:bodyDiv w:val="1"/>
      <w:marLeft w:val="0"/>
      <w:marRight w:val="0"/>
      <w:marTop w:val="0"/>
      <w:marBottom w:val="0"/>
      <w:divBdr>
        <w:top w:val="none" w:sz="0" w:space="0" w:color="auto"/>
        <w:left w:val="none" w:sz="0" w:space="0" w:color="auto"/>
        <w:bottom w:val="none" w:sz="0" w:space="0" w:color="auto"/>
        <w:right w:val="none" w:sz="0" w:space="0" w:color="auto"/>
      </w:divBdr>
    </w:div>
    <w:div w:id="1502045884">
      <w:bodyDiv w:val="1"/>
      <w:marLeft w:val="0"/>
      <w:marRight w:val="0"/>
      <w:marTop w:val="0"/>
      <w:marBottom w:val="0"/>
      <w:divBdr>
        <w:top w:val="none" w:sz="0" w:space="0" w:color="auto"/>
        <w:left w:val="none" w:sz="0" w:space="0" w:color="auto"/>
        <w:bottom w:val="none" w:sz="0" w:space="0" w:color="auto"/>
        <w:right w:val="none" w:sz="0" w:space="0" w:color="auto"/>
      </w:divBdr>
      <w:divsChild>
        <w:div w:id="1636989703">
          <w:marLeft w:val="0"/>
          <w:marRight w:val="0"/>
          <w:marTop w:val="0"/>
          <w:marBottom w:val="0"/>
          <w:divBdr>
            <w:top w:val="none" w:sz="0" w:space="0" w:color="auto"/>
            <w:left w:val="none" w:sz="0" w:space="0" w:color="auto"/>
            <w:bottom w:val="none" w:sz="0" w:space="0" w:color="auto"/>
            <w:right w:val="none" w:sz="0" w:space="0" w:color="auto"/>
          </w:divBdr>
          <w:divsChild>
            <w:div w:id="716899876">
              <w:marLeft w:val="0"/>
              <w:marRight w:val="0"/>
              <w:marTop w:val="0"/>
              <w:marBottom w:val="0"/>
              <w:divBdr>
                <w:top w:val="none" w:sz="0" w:space="0" w:color="auto"/>
                <w:left w:val="none" w:sz="0" w:space="0" w:color="auto"/>
                <w:bottom w:val="none" w:sz="0" w:space="0" w:color="auto"/>
                <w:right w:val="none" w:sz="0" w:space="0" w:color="auto"/>
              </w:divBdr>
            </w:div>
            <w:div w:id="441271291">
              <w:marLeft w:val="0"/>
              <w:marRight w:val="0"/>
              <w:marTop w:val="0"/>
              <w:marBottom w:val="0"/>
              <w:divBdr>
                <w:top w:val="none" w:sz="0" w:space="0" w:color="auto"/>
                <w:left w:val="none" w:sz="0" w:space="0" w:color="auto"/>
                <w:bottom w:val="none" w:sz="0" w:space="0" w:color="auto"/>
                <w:right w:val="none" w:sz="0" w:space="0" w:color="auto"/>
              </w:divBdr>
            </w:div>
            <w:div w:id="5724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13378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adolgikh</dc:creator>
  <cp:lastModifiedBy>adolgikh</cp:lastModifiedBy>
  <cp:revision>2</cp:revision>
  <dcterms:created xsi:type="dcterms:W3CDTF">2013-09-09T06:20:00Z</dcterms:created>
  <dcterms:modified xsi:type="dcterms:W3CDTF">2013-09-09T06:20:00Z</dcterms:modified>
</cp:coreProperties>
</file>