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D9" w:rsidRDefault="00372BD9" w:rsidP="00372BD9">
      <w:pPr>
        <w:rPr>
          <w:rFonts w:ascii="Georgia" w:hAnsi="Georgia"/>
        </w:rPr>
      </w:pPr>
      <w:r>
        <w:rPr>
          <w:rFonts w:ascii="Georgia" w:hAnsi="Georgia"/>
        </w:rPr>
        <w:t xml:space="preserve">На прошлой неделе умеренное восстановление российского рынка акций продолжилось. По итогам недели индекс ММВБ прибавил 0,9%, обновив максимальные значения с начала июня, индекс РТС опустился на 0,5%. Поддержку оказали рост цен на нефть, обусловленный отстранением от власти президента Египта, и дружественное рынкам изменение  риторики главы ЕЦБ М. Драги. Впервые он представил долгосрочный прогноз денежно-кредитной политики, пообещав поддерживать процентные ставки на текущих низких уровнях в течение длительного времени, а также  не исключил возможность снижения базовой ставки и перехода к отрицательным ставкам по банковским депозитам в ЕЦБ. Повышение ставок в ближайшем будущем исключил и новый глава Банка Англии М. </w:t>
      </w:r>
      <w:proofErr w:type="spellStart"/>
      <w:r>
        <w:rPr>
          <w:rFonts w:ascii="Georgia" w:hAnsi="Georgia"/>
        </w:rPr>
        <w:t>Карни</w:t>
      </w:r>
      <w:proofErr w:type="spellEnd"/>
      <w:r>
        <w:rPr>
          <w:rFonts w:ascii="Georgia" w:hAnsi="Georgia"/>
        </w:rPr>
        <w:t xml:space="preserve">, у которого вызывает опасения резкий рост процентных ставок на рынках  (после сигналов ФРС о планах сокращения QE). Это позволило компенсировать негатив из Европы первой половины недели (отставка двух ключевых министров в правительстве Португалии, снижение S&amp;P рейтингов трех крупнейших европейских банков). Впервые за последние 5 недель возобновился приток средств глобальных фондов в российские акции – по данным EPFR, приток составил $69 </w:t>
      </w:r>
      <w:proofErr w:type="spellStart"/>
      <w:proofErr w:type="gramStart"/>
      <w:r>
        <w:rPr>
          <w:rFonts w:ascii="Georgia" w:hAnsi="Georgia"/>
        </w:rPr>
        <w:t>млн</w:t>
      </w:r>
      <w:proofErr w:type="spellEnd"/>
      <w:proofErr w:type="gramEnd"/>
      <w:r>
        <w:rPr>
          <w:rFonts w:ascii="Georgia" w:hAnsi="Georgia"/>
        </w:rPr>
        <w:t xml:space="preserve"> после оттока в $285 </w:t>
      </w:r>
      <w:proofErr w:type="spellStart"/>
      <w:r>
        <w:rPr>
          <w:rFonts w:ascii="Georgia" w:hAnsi="Georgia"/>
        </w:rPr>
        <w:t>млн</w:t>
      </w:r>
      <w:proofErr w:type="spellEnd"/>
      <w:r>
        <w:rPr>
          <w:rFonts w:ascii="Georgia" w:hAnsi="Georgia"/>
        </w:rPr>
        <w:t xml:space="preserve"> неделей ранее. В последний день недели российские индексы немного </w:t>
      </w:r>
      <w:proofErr w:type="spellStart"/>
      <w:r>
        <w:rPr>
          <w:rFonts w:ascii="Georgia" w:hAnsi="Georgia"/>
        </w:rPr>
        <w:t>скорректировались</w:t>
      </w:r>
      <w:proofErr w:type="spellEnd"/>
      <w:r>
        <w:rPr>
          <w:rFonts w:ascii="Georgia" w:hAnsi="Georgia"/>
        </w:rPr>
        <w:t xml:space="preserve"> вниз в рамках фиксации прибыли и с учетом неопределенности реакции американского рынка на сильный отчет по рынку труда США.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  <w:b/>
          <w:bCs/>
        </w:rPr>
        <w:t xml:space="preserve">Отчет по </w:t>
      </w:r>
      <w:proofErr w:type="spellStart"/>
      <w:r>
        <w:rPr>
          <w:rFonts w:ascii="Georgia" w:hAnsi="Georgia"/>
          <w:b/>
          <w:bCs/>
        </w:rPr>
        <w:t>non-farm</w:t>
      </w:r>
      <w:proofErr w:type="spellEnd"/>
      <w:r>
        <w:rPr>
          <w:rFonts w:ascii="Georgia" w:hAnsi="Georgia"/>
          <w:b/>
          <w:bCs/>
        </w:rPr>
        <w:t xml:space="preserve"> </w:t>
      </w:r>
      <w:proofErr w:type="spellStart"/>
      <w:r>
        <w:rPr>
          <w:rFonts w:ascii="Georgia" w:hAnsi="Georgia"/>
          <w:b/>
          <w:bCs/>
        </w:rPr>
        <w:t>payrolls</w:t>
      </w:r>
      <w:proofErr w:type="spellEnd"/>
      <w:r>
        <w:rPr>
          <w:rFonts w:ascii="Georgia" w:hAnsi="Georgia"/>
          <w:b/>
          <w:bCs/>
        </w:rPr>
        <w:t xml:space="preserve"> в США</w:t>
      </w:r>
      <w:r>
        <w:rPr>
          <w:rFonts w:ascii="Georgia" w:hAnsi="Georgia"/>
        </w:rPr>
        <w:t xml:space="preserve"> оказался сильнее ожиданий – прирост новых рабочих мест в июне составил 195</w:t>
      </w:r>
      <w:proofErr w:type="gramStart"/>
      <w:r>
        <w:rPr>
          <w:rFonts w:ascii="Georgia" w:hAnsi="Georgia"/>
        </w:rPr>
        <w:t xml:space="preserve"> К</w:t>
      </w:r>
      <w:proofErr w:type="gramEnd"/>
      <w:r>
        <w:rPr>
          <w:rFonts w:ascii="Georgia" w:hAnsi="Georgia"/>
        </w:rPr>
        <w:t xml:space="preserve"> против консенсуса в 165 К, данные за прошлый месяц пересмотрены в сторону повышения – с 175 К до 195 К, а всего за апрель-май корректировка составила дополнительные 70 тыс. рабочих мест. Таким образом, позитив состоит в том, что темпы создания рабочих мест характеризуют рынок труда как достаточно сильный, несмотря на сокращение занятости в госсекторе и в промышленности. </w:t>
      </w:r>
      <w:proofErr w:type="gramStart"/>
      <w:r>
        <w:rPr>
          <w:rFonts w:ascii="Georgia" w:hAnsi="Georgia"/>
        </w:rPr>
        <w:t xml:space="preserve">А риск для рынков – в том, что улучшение ситуации на рынке труда увеличивает вероятность скорого сокращения денежных стимулов от ФРС (прирост рабочих мест на 200К в месяц в течение нескольких месяцев многие эксперты считают достаточным для принятия решения о начале выхода ФРС из программы QE, фактический средний прирост за 1П13 – 202К). </w:t>
      </w:r>
      <w:proofErr w:type="gramEnd"/>
    </w:p>
    <w:p w:rsidR="00372BD9" w:rsidRDefault="00372BD9" w:rsidP="00372BD9">
      <w:pPr>
        <w:rPr>
          <w:rFonts w:ascii="Georgia" w:hAnsi="Georgia"/>
        </w:rPr>
      </w:pPr>
    </w:p>
    <w:p w:rsidR="00656717" w:rsidRDefault="00372BD9" w:rsidP="00372BD9">
      <w:pPr>
        <w:rPr>
          <w:rFonts w:ascii="Georgia" w:hAnsi="Georgia"/>
        </w:rPr>
      </w:pPr>
      <w:r>
        <w:rPr>
          <w:rFonts w:ascii="Georgia" w:hAnsi="Georgia"/>
        </w:rPr>
        <w:t xml:space="preserve">Из других позитивных изменений на рынке труда - рост средней почасовой оплаты труда (+0,4%) также оказался выше </w:t>
      </w:r>
      <w:proofErr w:type="spellStart"/>
      <w:proofErr w:type="gramStart"/>
      <w:r>
        <w:rPr>
          <w:rFonts w:ascii="Georgia" w:hAnsi="Georgia"/>
        </w:rPr>
        <w:t>консенсус-прогноза</w:t>
      </w:r>
      <w:proofErr w:type="spellEnd"/>
      <w:proofErr w:type="gramEnd"/>
      <w:r>
        <w:rPr>
          <w:rFonts w:ascii="Georgia" w:hAnsi="Georgia"/>
        </w:rPr>
        <w:t xml:space="preserve"> (+0,2%) и достиг максимума с июля 2011 г., увеличилась численность рабочей силы.  Между тем, не все показатели улучшились </w:t>
      </w:r>
      <w:proofErr w:type="gramStart"/>
      <w:r>
        <w:rPr>
          <w:rFonts w:ascii="Georgia" w:hAnsi="Georgia"/>
        </w:rPr>
        <w:t>–б</w:t>
      </w:r>
      <w:proofErr w:type="gramEnd"/>
      <w:r>
        <w:rPr>
          <w:rFonts w:ascii="Georgia" w:hAnsi="Georgia"/>
        </w:rPr>
        <w:t xml:space="preserve">езработица в июне сохранилась на уровне 7,6%, хотя консенсус предполагал ее снижение до 7,5%, выросло количество тех, кто потерял надежду найти работу или вынужден соглашаться на частичную занятость вместо полной.  Показатель U6, наиболее широко характеризующий степень недостаточного использования в экономике трудовых ресурсов, достиг в июне максимума </w:t>
      </w:r>
      <w:proofErr w:type="gramStart"/>
      <w:r>
        <w:rPr>
          <w:rFonts w:ascii="Georgia" w:hAnsi="Georgia"/>
        </w:rPr>
        <w:t>за</w:t>
      </w:r>
      <w:proofErr w:type="gramEnd"/>
      <w:r>
        <w:rPr>
          <w:rFonts w:ascii="Georgia" w:hAnsi="Georgia"/>
        </w:rPr>
        <w:t xml:space="preserve"> последние 4 мес. (14,3%). Поэтому, хотя в целом рынок воспринял отчет по рынку труда как подтверждение ожиданий начала сокращения интервенций ФРС с сентября, медленное снижение безработицы может удлинить сроки переходного периода (</w:t>
      </w:r>
      <w:proofErr w:type="spellStart"/>
      <w:r>
        <w:rPr>
          <w:rFonts w:ascii="Georgia" w:hAnsi="Georgia"/>
        </w:rPr>
        <w:t>Бернанке</w:t>
      </w:r>
      <w:proofErr w:type="spellEnd"/>
      <w:r>
        <w:rPr>
          <w:rFonts w:ascii="Georgia" w:hAnsi="Georgia"/>
        </w:rPr>
        <w:t xml:space="preserve"> в июне говорил, что ожидаемый срок завершения покупок облигаций – середина 2014 г., один из критериев – снижение уровня безработицы до 7%).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Из </w:t>
      </w:r>
      <w:r>
        <w:rPr>
          <w:rFonts w:ascii="Georgia" w:hAnsi="Georgia"/>
          <w:b/>
          <w:bCs/>
        </w:rPr>
        <w:t>российских новостей</w:t>
      </w:r>
      <w:r>
        <w:rPr>
          <w:rFonts w:ascii="Georgia" w:hAnsi="Georgia"/>
        </w:rPr>
        <w:t xml:space="preserve"> наиболее существенные относятся к бюджету и инфляции. Министр финансов А. </w:t>
      </w:r>
      <w:proofErr w:type="spellStart"/>
      <w:r>
        <w:rPr>
          <w:rFonts w:ascii="Georgia" w:hAnsi="Georgia"/>
        </w:rPr>
        <w:t>Силуанов</w:t>
      </w:r>
      <w:proofErr w:type="spellEnd"/>
      <w:r>
        <w:rPr>
          <w:rFonts w:ascii="Georgia" w:hAnsi="Georgia"/>
        </w:rPr>
        <w:t xml:space="preserve"> предупредил о рисках </w:t>
      </w:r>
      <w:proofErr w:type="spellStart"/>
      <w:r>
        <w:rPr>
          <w:rFonts w:ascii="Georgia" w:hAnsi="Georgia"/>
        </w:rPr>
        <w:t>недополучения</w:t>
      </w:r>
      <w:proofErr w:type="spellEnd"/>
      <w:r>
        <w:rPr>
          <w:rFonts w:ascii="Georgia" w:hAnsi="Georgia"/>
        </w:rPr>
        <w:t xml:space="preserve"> запланированных доходов в 2013 г. на 1 </w:t>
      </w:r>
      <w:proofErr w:type="spellStart"/>
      <w:proofErr w:type="gramStart"/>
      <w:r>
        <w:rPr>
          <w:rFonts w:ascii="Georgia" w:hAnsi="Georgia"/>
        </w:rPr>
        <w:t>трлн</w:t>
      </w:r>
      <w:proofErr w:type="spellEnd"/>
      <w:proofErr w:type="gramEnd"/>
      <w:r>
        <w:rPr>
          <w:rFonts w:ascii="Georgia" w:hAnsi="Georgia"/>
        </w:rPr>
        <w:t xml:space="preserve"> руб., вследствие чего для финансирования расходов резервный фонд  будет пополняться в меньшем </w:t>
      </w:r>
      <w:r>
        <w:rPr>
          <w:rFonts w:ascii="Georgia" w:hAnsi="Georgia"/>
        </w:rPr>
        <w:lastRenderedPageBreak/>
        <w:t xml:space="preserve">объеме, чем было предусмотрено законом о бюджете, а в худшем – его придется начать тратить уже в этом году. В утвержденных правительством основных направлениях бюджетной политики на 2014-16 гг. также предусматривается снижение прогнозных доходов  и расходов по сравнению с трехлетним законом о бюджете. </w:t>
      </w:r>
      <w:proofErr w:type="gramStart"/>
      <w:r>
        <w:rPr>
          <w:rFonts w:ascii="Georgia" w:hAnsi="Georgia"/>
        </w:rPr>
        <w:t xml:space="preserve">Одно из следствий более напряженной ситуации с бюджетом – требование Минфина установить для госкомпаний минимальную планку дивидендов в 25% от чистой прибыли без исключений, причем А. </w:t>
      </w:r>
      <w:proofErr w:type="spellStart"/>
      <w:r>
        <w:rPr>
          <w:rFonts w:ascii="Georgia" w:hAnsi="Georgia"/>
        </w:rPr>
        <w:t>Силуанов</w:t>
      </w:r>
      <w:proofErr w:type="spellEnd"/>
      <w:r>
        <w:rPr>
          <w:rFonts w:ascii="Georgia" w:hAnsi="Georgia"/>
        </w:rPr>
        <w:t xml:space="preserve"> собирается добиваться, чтобы базой для расчета дивидендов была чистая прибыль по МСФО (в большинстве случаев это означает более высокие дивиденды), что, в частности, поддержало на прошлой неделе интерес к акциям </w:t>
      </w:r>
      <w:r w:rsidR="00656717">
        <w:rPr>
          <w:rFonts w:ascii="Georgia" w:hAnsi="Georgia"/>
        </w:rPr>
        <w:t>«</w:t>
      </w:r>
      <w:r>
        <w:rPr>
          <w:rFonts w:ascii="Georgia" w:hAnsi="Georgia"/>
        </w:rPr>
        <w:t>Газпрома</w:t>
      </w:r>
      <w:r w:rsidR="00656717">
        <w:rPr>
          <w:rFonts w:ascii="Georgia" w:hAnsi="Georgia"/>
        </w:rPr>
        <w:t>»</w:t>
      </w:r>
      <w:r>
        <w:rPr>
          <w:rFonts w:ascii="Georgia" w:hAnsi="Georgia"/>
        </w:rPr>
        <w:t xml:space="preserve"> (+4,1%). </w:t>
      </w:r>
      <w:proofErr w:type="gramEnd"/>
    </w:p>
    <w:p w:rsidR="00656717" w:rsidRDefault="00656717" w:rsidP="00372BD9">
      <w:pPr>
        <w:rPr>
          <w:rFonts w:ascii="Georgia" w:hAnsi="Georgia"/>
        </w:rPr>
      </w:pPr>
    </w:p>
    <w:p w:rsidR="00372BD9" w:rsidRDefault="00372BD9" w:rsidP="00372BD9">
      <w:r>
        <w:rPr>
          <w:rFonts w:ascii="Georgia" w:hAnsi="Georgia"/>
        </w:rPr>
        <w:t xml:space="preserve">Инфляция в июне замедлилась до 0,4% (6,9% </w:t>
      </w:r>
      <w:proofErr w:type="spellStart"/>
      <w:r>
        <w:rPr>
          <w:rFonts w:ascii="Georgia" w:hAnsi="Georgia"/>
        </w:rPr>
        <w:t>YoY</w:t>
      </w:r>
      <w:proofErr w:type="spellEnd"/>
      <w:r>
        <w:rPr>
          <w:rFonts w:ascii="Georgia" w:hAnsi="Georgia"/>
        </w:rPr>
        <w:t xml:space="preserve"> против 7,4% в мае) и, хотя замминистра экономики А. </w:t>
      </w:r>
      <w:proofErr w:type="spellStart"/>
      <w:r>
        <w:rPr>
          <w:rFonts w:ascii="Georgia" w:hAnsi="Georgia"/>
        </w:rPr>
        <w:t>Клепач</w:t>
      </w:r>
      <w:proofErr w:type="spellEnd"/>
      <w:r>
        <w:rPr>
          <w:rFonts w:ascii="Georgia" w:hAnsi="Georgia"/>
        </w:rPr>
        <w:t xml:space="preserve"> ожидает ее ускорение в июле до 1% из-за повышения тарифов с 1 июля, даже в этом случае в годовом выражении она продолжит замедляться (ориентировочно до 6,7% </w:t>
      </w:r>
      <w:proofErr w:type="spellStart"/>
      <w:r>
        <w:rPr>
          <w:rFonts w:ascii="Georgia" w:hAnsi="Georgia"/>
        </w:rPr>
        <w:t>YoY</w:t>
      </w:r>
      <w:proofErr w:type="spellEnd"/>
      <w:r>
        <w:rPr>
          <w:rFonts w:ascii="Georgia" w:hAnsi="Georgia"/>
        </w:rPr>
        <w:t>). Тем не менее, это еще выше целевого диапазона ЦБ (5-6%), поэтому сложно прогнозировать действия ЦБ по ставкам на ближайшем заседании (первом, на котором будет пред</w:t>
      </w:r>
      <w:r w:rsidR="00656717">
        <w:rPr>
          <w:rFonts w:ascii="Georgia" w:hAnsi="Georgia"/>
        </w:rPr>
        <w:t xml:space="preserve">седательствовать Э. </w:t>
      </w:r>
      <w:proofErr w:type="spellStart"/>
      <w:r w:rsidR="00656717">
        <w:rPr>
          <w:rFonts w:ascii="Georgia" w:hAnsi="Georgia"/>
        </w:rPr>
        <w:t>Набиуллина</w:t>
      </w:r>
      <w:proofErr w:type="spellEnd"/>
      <w:r w:rsidR="00656717">
        <w:rPr>
          <w:rFonts w:ascii="Georgia" w:hAnsi="Georgia"/>
        </w:rPr>
        <w:t>)</w:t>
      </w:r>
      <w:r>
        <w:rPr>
          <w:rFonts w:ascii="Georgia" w:hAnsi="Georgia"/>
        </w:rPr>
        <w:t xml:space="preserve">. Исходя из инфляционных рисков, ЦБ было бы логично подождать со снижением широкого спектра ставок. Впрочем, президент В. Путин все более настойчиво требует немедленных мер по ускорению экономического роста, длинных и дешевых кредитов для предприятий, призывает ЦБ к поиску баланса между  стабилизацией инфляции и повышением доступности заемных ресурсов. </w:t>
      </w:r>
      <w:proofErr w:type="gramStart"/>
      <w:r>
        <w:rPr>
          <w:rFonts w:ascii="Georgia" w:hAnsi="Georgia"/>
        </w:rPr>
        <w:t>Позиция ЦБ – в создании условий для снижения кредитных ставок за счет совершенствования механизмов защиты прав кредиторов, уменьшения административных издержек банков, расширении инструментов рефинансирования.</w:t>
      </w:r>
      <w:proofErr w:type="gramEnd"/>
      <w:r>
        <w:rPr>
          <w:rFonts w:ascii="Georgia" w:hAnsi="Georgia"/>
        </w:rP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  <w:b/>
          <w:bCs/>
        </w:rPr>
        <w:t>Лидеры роста / снижения</w:t>
      </w:r>
      <w:r>
        <w:rPr>
          <w:rFonts w:ascii="Georgia" w:hAnsi="Georgia"/>
        </w:rPr>
        <w:t xml:space="preserve"> на российском рынке. Продолжился восстановительный рост в машиностроении (отраслевой индекс ММВБ поднялся на 7,3%), акции «</w:t>
      </w:r>
      <w:proofErr w:type="spellStart"/>
      <w:r>
        <w:rPr>
          <w:rFonts w:ascii="Georgia" w:hAnsi="Georgia"/>
        </w:rPr>
        <w:t>КАМАЗа</w:t>
      </w:r>
      <w:proofErr w:type="spellEnd"/>
      <w:r>
        <w:rPr>
          <w:rFonts w:ascii="Georgia" w:hAnsi="Georgia"/>
        </w:rPr>
        <w:t xml:space="preserve">» за неделю прибавили более 20% на новости о планах немецкого концерна </w:t>
      </w:r>
      <w:proofErr w:type="spellStart"/>
      <w:r>
        <w:rPr>
          <w:rFonts w:ascii="Georgia" w:hAnsi="Georgia"/>
        </w:rPr>
        <w:t>Daimler</w:t>
      </w:r>
      <w:proofErr w:type="spellEnd"/>
      <w:r>
        <w:rPr>
          <w:rFonts w:ascii="Georgia" w:hAnsi="Georgia"/>
        </w:rPr>
        <w:t xml:space="preserve"> увеличить до конца года пакет в компании до 42-45%.  Акции «</w:t>
      </w:r>
      <w:proofErr w:type="spellStart"/>
      <w:r>
        <w:rPr>
          <w:rFonts w:ascii="Georgia" w:hAnsi="Georgia"/>
        </w:rPr>
        <w:t>Распадской</w:t>
      </w:r>
      <w:proofErr w:type="spellEnd"/>
      <w:r>
        <w:rPr>
          <w:rFonts w:ascii="Georgia" w:hAnsi="Georgia"/>
        </w:rPr>
        <w:t xml:space="preserve">» (+12,8%) поддержала новость о восстановлении работы, приостановленной в середине мая по требованиям безопасности. «Сбербанк» отчитался по итогам 1П13 (РСБУ) – банк заработал 191,8 </w:t>
      </w:r>
      <w:proofErr w:type="spellStart"/>
      <w:proofErr w:type="gramStart"/>
      <w:r>
        <w:rPr>
          <w:rFonts w:ascii="Georgia" w:hAnsi="Georgia"/>
        </w:rPr>
        <w:t>млрд</w:t>
      </w:r>
      <w:proofErr w:type="spellEnd"/>
      <w:proofErr w:type="gram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руб</w:t>
      </w:r>
      <w:proofErr w:type="spellEnd"/>
      <w:r>
        <w:rPr>
          <w:rFonts w:ascii="Georgia" w:hAnsi="Georgia"/>
        </w:rPr>
        <w:t xml:space="preserve"> чистой прибыли (+4,8% </w:t>
      </w:r>
      <w:proofErr w:type="spellStart"/>
      <w:r>
        <w:rPr>
          <w:rFonts w:ascii="Georgia" w:hAnsi="Georgia"/>
        </w:rPr>
        <w:t>YoY</w:t>
      </w:r>
      <w:proofErr w:type="spellEnd"/>
      <w:r>
        <w:rPr>
          <w:rFonts w:ascii="Georgia" w:hAnsi="Georgia"/>
        </w:rPr>
        <w:t>), при этом в июне рост прибыли ускорился. Из позитивных изменений  июня можно отметить снижение доли просроченных кредитов в июне с 2,87% до 2,6% в результате продажи части проблемных кредитов, что позволило снизить темп формирования резервов, при этом рост объема корпоративных кредитов по-прежнему остается слабым, а чистая процентная маржа умеренно снижается.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  <w:b/>
          <w:bCs/>
        </w:rPr>
        <w:t>В пятницу</w:t>
      </w:r>
      <w:r>
        <w:rPr>
          <w:rFonts w:ascii="Georgia" w:hAnsi="Georgia"/>
        </w:rPr>
        <w:t xml:space="preserve">  российский рынок открылся ростом, продолжая отыгрывать улучшение внешнего фона после выступления М. Драги, но завершил день в отрицательной зоне (индекс ММВБ -0,5%, индекс РТС -0,9%). Новости из Европы разочаровали неожиданным снижением майских промышленных заказов в Германии (-1,3%), главным же событием дня стал отчет Минтруда США, после которого и российский и западные рынки продемонстрировали противоречивую реакцию – краткосрочный рост, затем снижение в ожидании сокращения QE уже в скором будущем.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В итоге большинство европейских фондовых индексов в пятницу закрылись значительным снижением (более 1%), а американские индексы во второй половине торговой сессии развернулись вверх и завершили торги уверенным </w:t>
      </w:r>
      <w:r>
        <w:rPr>
          <w:rFonts w:ascii="Georgia" w:hAnsi="Georgia"/>
        </w:rPr>
        <w:lastRenderedPageBreak/>
        <w:t xml:space="preserve">ростом (в среднем на 1%). На сильной </w:t>
      </w:r>
      <w:proofErr w:type="spellStart"/>
      <w:r>
        <w:rPr>
          <w:rFonts w:ascii="Georgia" w:hAnsi="Georgia"/>
        </w:rPr>
        <w:t>макростатистике</w:t>
      </w:r>
      <w:proofErr w:type="spellEnd"/>
      <w:r>
        <w:rPr>
          <w:rFonts w:ascii="Georgia" w:hAnsi="Georgia"/>
        </w:rPr>
        <w:t xml:space="preserve"> из США и растущей политической нестабильности в Египте (вооруженные столкновения противников и сторонников свергнутого президента) цены на нефть подскочили в среднем на 2%, причем августовские фьючерсы </w:t>
      </w:r>
      <w:proofErr w:type="spellStart"/>
      <w:r>
        <w:rPr>
          <w:rFonts w:ascii="Georgia" w:hAnsi="Georgia"/>
        </w:rPr>
        <w:t>Brent</w:t>
      </w:r>
      <w:proofErr w:type="spellEnd"/>
      <w:r>
        <w:rPr>
          <w:rFonts w:ascii="Georgia" w:hAnsi="Georgia"/>
        </w:rPr>
        <w:t xml:space="preserve"> превысили $107/</w:t>
      </w:r>
      <w:proofErr w:type="spellStart"/>
      <w:r>
        <w:rPr>
          <w:rFonts w:ascii="Georgia" w:hAnsi="Georgia"/>
        </w:rPr>
        <w:t>барр</w:t>
      </w:r>
      <w:proofErr w:type="spellEnd"/>
      <w:r>
        <w:rPr>
          <w:rFonts w:ascii="Georgia" w:hAnsi="Georgia"/>
        </w:rPr>
        <w:t xml:space="preserve">. впервые </w:t>
      </w:r>
      <w:proofErr w:type="gramStart"/>
      <w:r>
        <w:rPr>
          <w:rFonts w:ascii="Georgia" w:hAnsi="Georgia"/>
        </w:rPr>
        <w:t>за</w:t>
      </w:r>
      <w:proofErr w:type="gramEnd"/>
      <w:r>
        <w:rPr>
          <w:rFonts w:ascii="Georgia" w:hAnsi="Georgia"/>
        </w:rPr>
        <w:t xml:space="preserve"> последние 3 месяца.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  <w:b/>
          <w:bCs/>
        </w:rPr>
        <w:t>Внешний фон на открытие российских торгов</w:t>
      </w:r>
      <w:r>
        <w:rPr>
          <w:rFonts w:ascii="Georgia" w:hAnsi="Georgia"/>
        </w:rPr>
        <w:t xml:space="preserve"> сегодня утром преимущественно позитивен вследствие роста американских фондовых индексов в пятницу и дорогой нефти. Однако азиатские фондовые индексы сегодня торгуются в минусе из-за увеличившихся опасений сворачивания QE и ожиданий резкого замедления кредитования в Китае, что может сдержать оптимизм. Основные события дня – состоится встреча министров финансов ЕС, где будет обсуждаться судьба очередного кредитного транша Греции на 8 </w:t>
      </w:r>
      <w:proofErr w:type="spellStart"/>
      <w:proofErr w:type="gramStart"/>
      <w:r>
        <w:rPr>
          <w:rFonts w:ascii="Georgia" w:hAnsi="Georgia"/>
        </w:rPr>
        <w:t>млрд</w:t>
      </w:r>
      <w:proofErr w:type="spellEnd"/>
      <w:proofErr w:type="gramEnd"/>
      <w:r>
        <w:rPr>
          <w:rFonts w:ascii="Georgia" w:hAnsi="Georgia"/>
        </w:rPr>
        <w:t xml:space="preserve"> евро – </w:t>
      </w:r>
      <w:proofErr w:type="spellStart"/>
      <w:r>
        <w:rPr>
          <w:rFonts w:ascii="Georgia" w:hAnsi="Georgia"/>
        </w:rPr>
        <w:t>минфин</w:t>
      </w:r>
      <w:proofErr w:type="spellEnd"/>
      <w:r>
        <w:rPr>
          <w:rFonts w:ascii="Georgia" w:hAnsi="Georgia"/>
        </w:rPr>
        <w:t xml:space="preserve"> Греции в выходные вел интенсивные переговоры с «тройкой», согласовывая способы дополнительного сокращения бюджетного дефицита для одобрения транша. Из </w:t>
      </w:r>
      <w:proofErr w:type="spellStart"/>
      <w:r>
        <w:rPr>
          <w:rFonts w:ascii="Georgia" w:hAnsi="Georgia"/>
        </w:rPr>
        <w:t>макростатистики</w:t>
      </w:r>
      <w:proofErr w:type="spellEnd"/>
      <w:r>
        <w:rPr>
          <w:rFonts w:ascii="Georgia" w:hAnsi="Georgia"/>
        </w:rPr>
        <w:t xml:space="preserve"> выйдут данные по </w:t>
      </w:r>
      <w:proofErr w:type="spellStart"/>
      <w:r>
        <w:rPr>
          <w:rFonts w:ascii="Georgia" w:hAnsi="Georgia"/>
        </w:rPr>
        <w:t>промпроизводству</w:t>
      </w:r>
      <w:proofErr w:type="spellEnd"/>
      <w:r>
        <w:rPr>
          <w:rFonts w:ascii="Georgia" w:hAnsi="Georgia"/>
        </w:rPr>
        <w:t xml:space="preserve"> и внешнеторговому балансу Германии, индексу доверия инвесторов к экономике еврозоны, объему потребительского кредитования в США. Сегодня стартует сезон квартальной отчетности в США – традиционно, с компании </w:t>
      </w:r>
      <w:proofErr w:type="spellStart"/>
      <w:r>
        <w:rPr>
          <w:rFonts w:ascii="Georgia" w:hAnsi="Georgia"/>
        </w:rPr>
        <w:t>Alcoa</w:t>
      </w:r>
      <w:proofErr w:type="spellEnd"/>
      <w:r>
        <w:rPr>
          <w:rFonts w:ascii="Georgia" w:hAnsi="Georgia"/>
        </w:rPr>
        <w:t xml:space="preserve">. Прогноз </w:t>
      </w:r>
      <w:proofErr w:type="spellStart"/>
      <w:r>
        <w:rPr>
          <w:rFonts w:ascii="Georgia" w:hAnsi="Georgia"/>
        </w:rPr>
        <w:t>FactSet</w:t>
      </w:r>
      <w:proofErr w:type="spellEnd"/>
      <w:r>
        <w:rPr>
          <w:rFonts w:ascii="Georgia" w:hAnsi="Georgia"/>
        </w:rPr>
        <w:t xml:space="preserve"> от 05 июля предполагает рост прибыли  компаний S&amp;P в целом на 0,7% </w:t>
      </w:r>
      <w:proofErr w:type="spellStart"/>
      <w:r>
        <w:rPr>
          <w:rFonts w:ascii="Georgia" w:hAnsi="Georgia"/>
        </w:rPr>
        <w:t>QoQ</w:t>
      </w:r>
      <w:proofErr w:type="spellEnd"/>
      <w:r>
        <w:rPr>
          <w:rFonts w:ascii="Georgia" w:hAnsi="Georgia"/>
        </w:rPr>
        <w:t xml:space="preserve">, выручки – на 1,0% </w:t>
      </w:r>
      <w:proofErr w:type="spellStart"/>
      <w:r>
        <w:rPr>
          <w:rFonts w:ascii="Georgia" w:hAnsi="Georgia"/>
        </w:rPr>
        <w:t>QoQ</w:t>
      </w:r>
      <w:proofErr w:type="spellEnd"/>
      <w:r>
        <w:rPr>
          <w:rFonts w:ascii="Georgia" w:hAnsi="Georgia"/>
        </w:rPr>
        <w:t xml:space="preserve">, при этом наиболее высокие темпы роста прибыли ожидаются от финансового сектора, </w:t>
      </w:r>
      <w:proofErr w:type="spellStart"/>
      <w:r>
        <w:rPr>
          <w:rFonts w:ascii="Georgia" w:hAnsi="Georgia"/>
        </w:rPr>
        <w:t>телекомов</w:t>
      </w:r>
      <w:proofErr w:type="spellEnd"/>
      <w:r>
        <w:rPr>
          <w:rFonts w:ascii="Georgia" w:hAnsi="Georgia"/>
        </w:rPr>
        <w:t xml:space="preserve"> и потребительского сектора.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  <w:b/>
          <w:bCs/>
        </w:rPr>
        <w:t>События недели</w:t>
      </w:r>
      <w:r>
        <w:rPr>
          <w:rFonts w:ascii="Georgia" w:hAnsi="Georgia"/>
        </w:rPr>
        <w:t xml:space="preserve"> – 10 июля будет опубликован протокол последнего заседания ФРС и глава ФРС Б. </w:t>
      </w:r>
      <w:proofErr w:type="spellStart"/>
      <w:r>
        <w:rPr>
          <w:rFonts w:ascii="Georgia" w:hAnsi="Georgia"/>
        </w:rPr>
        <w:t>Бернанке</w:t>
      </w:r>
      <w:proofErr w:type="spellEnd"/>
      <w:r>
        <w:rPr>
          <w:rFonts w:ascii="Georgia" w:hAnsi="Georgia"/>
        </w:rPr>
        <w:t xml:space="preserve"> выступит в Бостоне по вопросам экономической политики. С учетом распродаж активов, которые вызвали прежние заявления </w:t>
      </w:r>
      <w:proofErr w:type="spellStart"/>
      <w:r>
        <w:rPr>
          <w:rFonts w:ascii="Georgia" w:hAnsi="Georgia"/>
        </w:rPr>
        <w:t>Бернанке</w:t>
      </w:r>
      <w:proofErr w:type="spellEnd"/>
      <w:r>
        <w:rPr>
          <w:rFonts w:ascii="Georgia" w:hAnsi="Georgia"/>
        </w:rPr>
        <w:t xml:space="preserve"> после заседания 19 июня о подготовке к постепенному сокращению покупок активов в рамках QE, рынки будут особенно внимательны к возможной новой информации на эту тему. На этой неделе МВФ опубликует обновленный прогноз роста мировой экономики, и управляющий директор, К. </w:t>
      </w:r>
      <w:proofErr w:type="spellStart"/>
      <w:r>
        <w:rPr>
          <w:rFonts w:ascii="Georgia" w:hAnsi="Georgia"/>
        </w:rPr>
        <w:t>Лагард</w:t>
      </w:r>
      <w:proofErr w:type="spellEnd"/>
      <w:r>
        <w:rPr>
          <w:rFonts w:ascii="Georgia" w:hAnsi="Georgia"/>
        </w:rPr>
        <w:t xml:space="preserve"> предупредила о вероятности его снижения по сравнению с апрельским значением (3,3%) из-за замедляющегося роста развивающихся экономик. Хотя это во многом уже учтено в рыночных оценках акций </w:t>
      </w:r>
      <w:proofErr w:type="spellStart"/>
      <w:r>
        <w:rPr>
          <w:rFonts w:ascii="Georgia" w:hAnsi="Georgia"/>
        </w:rPr>
        <w:t>emerging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markets</w:t>
      </w:r>
      <w:proofErr w:type="spellEnd"/>
      <w:r>
        <w:rPr>
          <w:rFonts w:ascii="Georgia" w:hAnsi="Georgia"/>
        </w:rPr>
        <w:t xml:space="preserve">, снижение экономических прогнозов МВФ может оказать дополнительное давление на эти рынки, в том числе и на Россию. </w:t>
      </w:r>
      <w:proofErr w:type="spellStart"/>
      <w:proofErr w:type="gramStart"/>
      <w:r>
        <w:rPr>
          <w:rFonts w:ascii="Georgia" w:hAnsi="Georgia"/>
        </w:rPr>
        <w:t>Макростатистики</w:t>
      </w:r>
      <w:proofErr w:type="spellEnd"/>
      <w:r>
        <w:rPr>
          <w:rFonts w:ascii="Georgia" w:hAnsi="Georgia"/>
        </w:rPr>
        <w:t xml:space="preserve"> из США на этой неделе будет немного – оптовые запасы за май (10 июля), импортные цены (11 июля), индекс цен производителей и предварительное значение индекса потребительского доверия от </w:t>
      </w:r>
      <w:proofErr w:type="spellStart"/>
      <w:r>
        <w:rPr>
          <w:rFonts w:ascii="Georgia" w:hAnsi="Georgia"/>
        </w:rPr>
        <w:t>Мичиганского</w:t>
      </w:r>
      <w:proofErr w:type="spellEnd"/>
      <w:r>
        <w:rPr>
          <w:rFonts w:ascii="Georgia" w:hAnsi="Georgia"/>
        </w:rPr>
        <w:t xml:space="preserve"> университета (12 июля). 9-10 июля выйдет блок экономических данных по Китаю за июнь (инфляция, внешнеторговый баланс), а до 15 июля – объем новых кредитов экономике в июне – данные по банковскому кредитованию сейчас</w:t>
      </w:r>
      <w:proofErr w:type="gramEnd"/>
      <w:r>
        <w:rPr>
          <w:rFonts w:ascii="Georgia" w:hAnsi="Georgia"/>
        </w:rPr>
        <w:t xml:space="preserve"> особенно </w:t>
      </w:r>
      <w:proofErr w:type="gramStart"/>
      <w:r>
        <w:rPr>
          <w:rFonts w:ascii="Georgia" w:hAnsi="Georgia"/>
        </w:rPr>
        <w:t>важны</w:t>
      </w:r>
      <w:proofErr w:type="gramEnd"/>
      <w:r>
        <w:rPr>
          <w:rFonts w:ascii="Georgia" w:hAnsi="Georgia"/>
        </w:rPr>
        <w:t xml:space="preserve"> с учетом кризиса на межбанковском рынке в Китае в прошлом месяце и намерений </w:t>
      </w:r>
      <w:proofErr w:type="spellStart"/>
      <w:r>
        <w:rPr>
          <w:rFonts w:ascii="Georgia" w:hAnsi="Georgia"/>
        </w:rPr>
        <w:t>центробанка</w:t>
      </w:r>
      <w:proofErr w:type="spellEnd"/>
      <w:r>
        <w:rPr>
          <w:rFonts w:ascii="Georgia" w:hAnsi="Georgia"/>
        </w:rPr>
        <w:t xml:space="preserve"> сократить кредитование перегретых секторов. В еврозоне выйдут данные по объему </w:t>
      </w:r>
      <w:proofErr w:type="spellStart"/>
      <w:r>
        <w:rPr>
          <w:rFonts w:ascii="Georgia" w:hAnsi="Georgia"/>
        </w:rPr>
        <w:t>промпроизводства</w:t>
      </w:r>
      <w:proofErr w:type="spellEnd"/>
      <w:r>
        <w:rPr>
          <w:rFonts w:ascii="Georgia" w:hAnsi="Georgia"/>
        </w:rPr>
        <w:t xml:space="preserve"> за май. Корпоративные отчеты американских компаний – 12 июля квартальные результаты опубликуют крупнейшие банки JP </w:t>
      </w:r>
      <w:proofErr w:type="spellStart"/>
      <w:r>
        <w:rPr>
          <w:rFonts w:ascii="Georgia" w:hAnsi="Georgia"/>
        </w:rPr>
        <w:t>Morgan</w:t>
      </w:r>
      <w:proofErr w:type="spellEnd"/>
      <w:r>
        <w:rPr>
          <w:rFonts w:ascii="Georgia" w:hAnsi="Georgia"/>
        </w:rPr>
        <w:t xml:space="preserve"> и </w:t>
      </w:r>
      <w:proofErr w:type="spellStart"/>
      <w:r>
        <w:rPr>
          <w:rFonts w:ascii="Georgia" w:hAnsi="Georgia"/>
        </w:rPr>
        <w:t>Wells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Fargo</w:t>
      </w:r>
      <w:proofErr w:type="spellEnd"/>
      <w:r>
        <w:rPr>
          <w:rFonts w:ascii="Georgia" w:hAnsi="Georgia"/>
        </w:rPr>
        <w:t>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Складывающийся внешний фон, в частности, высокие цены на нефть вследствие политического кризиса в Египте, оптимизм на рынке акций США и привлекательные ценовые уровни многих российских акций могут способствовать попыткам продолжения роста нашего рынка. Однако рост может оказаться неустойчивым – укрепление доллара, рост процентных ставок, новые признаки ослабления роста китайской экономики и разочарование инвесторов краткосрочными перспективами развивающихся рынков в целом вряд ли будут </w:t>
      </w:r>
      <w:r>
        <w:rPr>
          <w:rFonts w:ascii="Georgia" w:hAnsi="Georgia"/>
        </w:rPr>
        <w:lastRenderedPageBreak/>
        <w:t>способствовать устойчивому спросу на российские акции. Скорее всего, в отсутствие новой информации рынок будет демонстрировать боковое движение.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Calibri" w:hAnsi="Calibri"/>
        </w:rPr>
        <w:t> </w:t>
      </w:r>
      <w:r>
        <w:t xml:space="preserve"> </w:t>
      </w:r>
      <w:r>
        <w:br/>
      </w:r>
      <w:r>
        <w:rPr>
          <w:rFonts w:ascii="Calibri" w:hAnsi="Calibri"/>
          <w:color w:val="002060"/>
        </w:rPr>
        <w:t>Ольга Беленькая,</w:t>
      </w:r>
      <w:r>
        <w:t xml:space="preserve">  </w:t>
      </w:r>
      <w:r>
        <w:rPr>
          <w:rFonts w:ascii="Calibri" w:hAnsi="Calibri"/>
          <w:color w:val="002060"/>
        </w:rPr>
        <w:t>заместитель руководителя аналитического департамент</w:t>
      </w:r>
      <w:proofErr w:type="gramStart"/>
      <w:r>
        <w:rPr>
          <w:rFonts w:ascii="Calibri" w:hAnsi="Calibri"/>
          <w:color w:val="002060"/>
        </w:rPr>
        <w:t>а</w:t>
      </w:r>
      <w:r>
        <w:t xml:space="preserve">  </w:t>
      </w:r>
      <w:r>
        <w:rPr>
          <w:rFonts w:ascii="Calibri" w:hAnsi="Calibri"/>
          <w:color w:val="002060"/>
        </w:rPr>
        <w:t>ООО</w:t>
      </w:r>
      <w:proofErr w:type="gramEnd"/>
      <w:r>
        <w:rPr>
          <w:rFonts w:ascii="Calibri" w:hAnsi="Calibri"/>
          <w:color w:val="002060"/>
        </w:rPr>
        <w:t xml:space="preserve"> "СОВЛИНК". </w:t>
      </w:r>
      <w:r>
        <w:t xml:space="preserve"> </w:t>
      </w:r>
      <w:r>
        <w:br/>
      </w:r>
      <w:r>
        <w:rPr>
          <w:rFonts w:ascii="Calibri" w:hAnsi="Calibri"/>
          <w:color w:val="002060"/>
        </w:rPr>
        <w:t> </w:t>
      </w:r>
      <w:r>
        <w:t xml:space="preserve"> </w:t>
      </w:r>
      <w:r>
        <w:br/>
      </w:r>
      <w:r>
        <w:rPr>
          <w:rFonts w:ascii="Calibri" w:hAnsi="Calibri"/>
        </w:rPr>
        <w:t> </w:t>
      </w:r>
      <w:r>
        <w:t xml:space="preserve"> </w:t>
      </w:r>
    </w:p>
    <w:p w:rsidR="00372BD9" w:rsidRPr="00372BD9" w:rsidRDefault="00372BD9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sectPr w:rsidR="00372BD9" w:rsidRPr="00372BD9" w:rsidSect="00FA2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BD9"/>
    <w:rsid w:val="00372BD9"/>
    <w:rsid w:val="00656717"/>
    <w:rsid w:val="00FA2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D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2BD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72BD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1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10663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syakovleva</dc:creator>
  <cp:lastModifiedBy>syakovleva</cp:lastModifiedBy>
  <cp:revision>1</cp:revision>
  <dcterms:created xsi:type="dcterms:W3CDTF">2013-07-08T06:43:00Z</dcterms:created>
  <dcterms:modified xsi:type="dcterms:W3CDTF">2013-07-08T07:01:00Z</dcterms:modified>
</cp:coreProperties>
</file>