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2F" w:rsidRDefault="00352F2F" w:rsidP="00352F2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акций</w:t>
      </w:r>
    </w:p>
    <w:p w:rsidR="00352F2F" w:rsidRDefault="00352F2F" w:rsidP="00352F2F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" descr="cid:image002.jpg@01CEC37E.556C9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EC37E.556C9C8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2F" w:rsidRDefault="00352F2F" w:rsidP="00352F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352F2F" w:rsidRDefault="00352F2F" w:rsidP="00352F2F">
      <w:pPr>
        <w:rPr>
          <w:color w:val="1F497D"/>
        </w:rPr>
      </w:pPr>
    </w:p>
    <w:p w:rsidR="00352F2F" w:rsidRDefault="00352F2F" w:rsidP="00352F2F">
      <w:r>
        <w:t xml:space="preserve">Началась череда размещений акций компаний. Первым удачным размещением можно назвать QIWI. Особенно приятно, что акции российской компании пользуются успехом у глобальных инвесторов, несмотря на «сокращенный» </w:t>
      </w:r>
      <w:proofErr w:type="spellStart"/>
      <w:r>
        <w:t>lo</w:t>
      </w:r>
      <w:proofErr w:type="gramStart"/>
      <w:r>
        <w:t>с</w:t>
      </w:r>
      <w:proofErr w:type="gramEnd"/>
      <w:r>
        <w:t>k-up</w:t>
      </w:r>
      <w:proofErr w:type="spellEnd"/>
      <w:r w:rsidR="00396FDF">
        <w:t xml:space="preserve"> </w:t>
      </w:r>
      <w:proofErr w:type="spellStart"/>
      <w:r w:rsidR="00396FDF">
        <w:t>period</w:t>
      </w:r>
      <w:proofErr w:type="spellEnd"/>
      <w:r w:rsidR="00396FDF">
        <w:t xml:space="preserve">, что компания объяснила </w:t>
      </w:r>
      <w:r>
        <w:t>необходимостью увеличить ликвидность акций. Итак, с момента вторичн</w:t>
      </w:r>
      <w:r w:rsidR="00396FDF">
        <w:t xml:space="preserve">ого предложения акции </w:t>
      </w:r>
      <w:r>
        <w:t>подорожали на 28%. К сожалению, компания не полагала</w:t>
      </w:r>
      <w:r w:rsidR="00396FDF">
        <w:t xml:space="preserve">сь на локальных инвесторов, что </w:t>
      </w:r>
      <w:r>
        <w:t xml:space="preserve">объяснимо, поскольку долгосрочных инвесторов в России </w:t>
      </w:r>
      <w:r w:rsidR="00396FDF">
        <w:t xml:space="preserve">осталось немного. Кроме того, о </w:t>
      </w:r>
      <w:r>
        <w:t xml:space="preserve">размещении объявили банк </w:t>
      </w:r>
      <w:proofErr w:type="spellStart"/>
      <w:r>
        <w:t>Номос</w:t>
      </w:r>
      <w:proofErr w:type="spellEnd"/>
      <w:r>
        <w:t xml:space="preserve">, </w:t>
      </w:r>
      <w:proofErr w:type="spellStart"/>
      <w:r>
        <w:t>Алроса</w:t>
      </w:r>
      <w:proofErr w:type="spellEnd"/>
      <w:r>
        <w:t xml:space="preserve"> и ТКС. Будем следить за их успехами.</w:t>
      </w:r>
    </w:p>
    <w:p w:rsidR="00396FDF" w:rsidRDefault="00396FDF" w:rsidP="00352F2F"/>
    <w:p w:rsidR="00352F2F" w:rsidRDefault="00352F2F" w:rsidP="00352F2F">
      <w:r>
        <w:t xml:space="preserve">Еще одной позитивной новостью можно назвать благополучное завершение отношений </w:t>
      </w:r>
      <w:r w:rsidR="00396FDF">
        <w:t>«</w:t>
      </w:r>
      <w:r>
        <w:t>Роснефти</w:t>
      </w:r>
      <w:r w:rsidR="00396FDF">
        <w:t>»</w:t>
      </w:r>
      <w:r>
        <w:t xml:space="preserve"> и </w:t>
      </w:r>
      <w:proofErr w:type="spellStart"/>
      <w:r>
        <w:t>миноритариев</w:t>
      </w:r>
      <w:proofErr w:type="spellEnd"/>
      <w:r>
        <w:t xml:space="preserve"> ТНК-ВР.</w:t>
      </w:r>
      <w:r w:rsidR="00396FDF">
        <w:t xml:space="preserve"> Решение о выкупе было принято, </w:t>
      </w:r>
      <w:r>
        <w:t xml:space="preserve">и относительно текущих котировок цена оферты выглядят неплохо. Однако  не стоит забывать тот факт, что цена выкупа </w:t>
      </w:r>
      <w:r w:rsidR="00396FDF">
        <w:t xml:space="preserve">отличается от основной сделки,  </w:t>
      </w:r>
      <w:r>
        <w:t>а также смущает риторика, со</w:t>
      </w:r>
      <w:r w:rsidR="00396FDF">
        <w:t xml:space="preserve">провождавшая данное событие. </w:t>
      </w:r>
      <w:proofErr w:type="gramStart"/>
      <w:r w:rsidR="00396FDF">
        <w:t xml:space="preserve">На </w:t>
      </w:r>
      <w:r>
        <w:t xml:space="preserve">наш взгляд, разрешение конфликта, конечно же, позитивно, но очевидно, что, поскольку </w:t>
      </w:r>
      <w:r w:rsidR="00396FDF">
        <w:t>«</w:t>
      </w:r>
      <w:r>
        <w:t>Роснефть</w:t>
      </w:r>
      <w:r w:rsidR="00396FDF">
        <w:t>»</w:t>
      </w:r>
      <w:r>
        <w:t xml:space="preserve"> нацелена на дальнейшие приобретения, необходимо, чтобы ув</w:t>
      </w:r>
      <w:r w:rsidR="00396FDF">
        <w:t xml:space="preserve">ажение прав </w:t>
      </w:r>
      <w:proofErr w:type="spellStart"/>
      <w:r>
        <w:t>миноритариев</w:t>
      </w:r>
      <w:proofErr w:type="spellEnd"/>
      <w:r>
        <w:t xml:space="preserve">  стало «обычаем делового оборота», а не одолжением.</w:t>
      </w:r>
      <w:proofErr w:type="gramEnd"/>
    </w:p>
    <w:p w:rsidR="00396FDF" w:rsidRDefault="00396FDF" w:rsidP="00352F2F"/>
    <w:p w:rsidR="00352F2F" w:rsidRDefault="00352F2F" w:rsidP="00352F2F">
      <w:pPr>
        <w:rPr>
          <w:i/>
          <w:iCs/>
          <w:color w:val="1F497D"/>
        </w:rPr>
      </w:pPr>
      <w:r>
        <w:t>Ну</w:t>
      </w:r>
      <w:r w:rsidR="00396FDF">
        <w:t>,</w:t>
      </w:r>
      <w:r>
        <w:t xml:space="preserve"> и совсем неприятные вести пришли от </w:t>
      </w:r>
      <w:r w:rsidR="00396FDF">
        <w:t>«</w:t>
      </w:r>
      <w:r>
        <w:t>Газпрома</w:t>
      </w:r>
      <w:r w:rsidR="00396FDF">
        <w:t>»</w:t>
      </w:r>
      <w:r>
        <w:t xml:space="preserve"> и </w:t>
      </w:r>
      <w:r w:rsidR="00396FDF">
        <w:t>«</w:t>
      </w:r>
      <w:proofErr w:type="spellStart"/>
      <w:r>
        <w:t>Транснефти</w:t>
      </w:r>
      <w:proofErr w:type="spellEnd"/>
      <w:r w:rsidR="00396FDF">
        <w:t>»</w:t>
      </w:r>
      <w:r>
        <w:t xml:space="preserve">. Компании критикуют принятую правительством дивидендную политику для госкомпаний. </w:t>
      </w:r>
      <w:r w:rsidR="00396FDF">
        <w:t>«</w:t>
      </w:r>
      <w:proofErr w:type="spellStart"/>
      <w:r>
        <w:t>Транснефть</w:t>
      </w:r>
      <w:proofErr w:type="spellEnd"/>
      <w:r w:rsidR="00396FDF">
        <w:t>»</w:t>
      </w:r>
      <w:r>
        <w:t xml:space="preserve"> же пытается отодвинуть для себя сроки IPO. Учитывая тот факт, что в последнее время переговоры принято вести через прессу, будем надеяться, что последуют новые аргументы.</w:t>
      </w:r>
    </w:p>
    <w:p w:rsidR="00352F2F" w:rsidRDefault="00352F2F" w:rsidP="00352F2F">
      <w:pPr>
        <w:spacing w:after="240"/>
        <w:rPr>
          <w:i/>
          <w:iCs/>
          <w:color w:val="1F497D"/>
        </w:rPr>
      </w:pPr>
    </w:p>
    <w:p w:rsidR="00352F2F" w:rsidRDefault="00352F2F" w:rsidP="00352F2F">
      <w:pPr>
        <w:spacing w:after="2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2" descr="cid:image002.jpg@01CE7D8D.1A6B3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CE7D8D.1A6B3F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2F" w:rsidRDefault="00352F2F" w:rsidP="00352F2F">
      <w:pPr>
        <w:rPr>
          <w:b/>
          <w:bCs/>
          <w:color w:val="FF0000"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Владимир Брагин,</w:t>
      </w:r>
      <w:r>
        <w:rPr>
          <w:b/>
          <w:bCs/>
          <w:sz w:val="28"/>
          <w:szCs w:val="28"/>
          <w:lang w:eastAsia="ru-RU"/>
        </w:rPr>
        <w:br/>
      </w:r>
      <w:r>
        <w:rPr>
          <w:b/>
          <w:bCs/>
          <w:color w:val="FF0000"/>
          <w:sz w:val="28"/>
          <w:szCs w:val="28"/>
          <w:lang w:eastAsia="ru-RU"/>
        </w:rPr>
        <w:t>директор по анализу финансовых рынков</w:t>
      </w:r>
      <w:r>
        <w:rPr>
          <w:b/>
          <w:bCs/>
          <w:color w:val="FF0000"/>
          <w:sz w:val="28"/>
          <w:szCs w:val="28"/>
          <w:lang w:eastAsia="ru-RU"/>
        </w:rPr>
        <w:br/>
        <w:t>и макроэкономики УК «Альфа-Капитал»</w:t>
      </w:r>
    </w:p>
    <w:p w:rsidR="00352F2F" w:rsidRDefault="00352F2F" w:rsidP="00352F2F">
      <w:pPr>
        <w:rPr>
          <w:b/>
          <w:bCs/>
          <w:sz w:val="28"/>
          <w:szCs w:val="28"/>
          <w:lang w:eastAsia="ru-RU"/>
        </w:rPr>
      </w:pPr>
    </w:p>
    <w:p w:rsidR="00396FDF" w:rsidRDefault="00352F2F" w:rsidP="00352F2F">
      <w:r>
        <w:t>Хотя правительству США пришлось заморозить часть рас</w:t>
      </w:r>
      <w:r w:rsidR="00396FDF">
        <w:t xml:space="preserve">ходов бюджета, а президент даже </w:t>
      </w:r>
      <w:r>
        <w:t xml:space="preserve">демонстративно не полетел на саммит АТЭС, сославшись на отсутствие </w:t>
      </w:r>
      <w:proofErr w:type="gramStart"/>
      <w:r>
        <w:t>денег</w:t>
      </w:r>
      <w:proofErr w:type="gramEnd"/>
      <w:r>
        <w:t xml:space="preserve"> на топливо, противоборствующие стороны в правительстве США пока не желают сдавать свои позиции. </w:t>
      </w:r>
    </w:p>
    <w:p w:rsidR="00396FDF" w:rsidRDefault="00396FDF" w:rsidP="00352F2F"/>
    <w:p w:rsidR="00352F2F" w:rsidRDefault="00352F2F" w:rsidP="00352F2F">
      <w:r>
        <w:t xml:space="preserve">Ситуация чем-то напоминает конец прошлого года, а также  августа 2011 года, когда, несмотря на все возможные последствия, стороны до последнего не могли прийти к соглашению. Надо </w:t>
      </w:r>
      <w:r>
        <w:lastRenderedPageBreak/>
        <w:t xml:space="preserve">сказать, что рынки воспринимают происходящее довольно спокойно. Например, в случае </w:t>
      </w:r>
      <w:r>
        <w:rPr>
          <w:lang w:val="en-US"/>
        </w:rPr>
        <w:t>S</w:t>
      </w:r>
      <w:r>
        <w:t>&amp;</w:t>
      </w:r>
      <w:r>
        <w:rPr>
          <w:lang w:val="en-US"/>
        </w:rPr>
        <w:t>P</w:t>
      </w:r>
      <w:r>
        <w:t xml:space="preserve"> 500 коррекция есть, но пока в рамках долгосрочного растущего тренда, ММВБ и вовсе находится в </w:t>
      </w:r>
      <w:r w:rsidR="00396FDF">
        <w:t>«</w:t>
      </w:r>
      <w:r>
        <w:t>боковике</w:t>
      </w:r>
      <w:r w:rsidR="00396FDF">
        <w:t>»</w:t>
      </w:r>
      <w:r>
        <w:t xml:space="preserve">.  </w:t>
      </w:r>
    </w:p>
    <w:p w:rsidR="00396FDF" w:rsidRDefault="00396FDF" w:rsidP="00352F2F"/>
    <w:p w:rsidR="00352F2F" w:rsidRDefault="00352F2F" w:rsidP="00352F2F">
      <w:r>
        <w:t xml:space="preserve">Такое ощущение, что рынки свыклись с рисками, связанными с госдолгом США. Тем более что это не первый раз, когда Конгресс и президент используют тему дефицита и долга для достижения собственных политических целей. И уж точно это не первый раз, когда решение будет принято в последний момент. Кстати, заморозка части расходов бюджета тоже произошла не впервые, и, хотя последний раз такое было 17 лет назад, в 70–80-е и даже 90-е годы это было </w:t>
      </w:r>
      <w:r w:rsidR="00396FDF">
        <w:t>обычным</w:t>
      </w:r>
      <w:r>
        <w:t xml:space="preserve"> делом.</w:t>
      </w:r>
    </w:p>
    <w:p w:rsidR="00396FDF" w:rsidRDefault="00396FDF" w:rsidP="00352F2F"/>
    <w:p w:rsidR="00352F2F" w:rsidRDefault="00352F2F" w:rsidP="00352F2F">
      <w:r>
        <w:t xml:space="preserve">Очевидно, что </w:t>
      </w:r>
      <w:proofErr w:type="gramStart"/>
      <w:r>
        <w:t>расти в этих условиях рынкам будет</w:t>
      </w:r>
      <w:proofErr w:type="gramEnd"/>
      <w:r>
        <w:t xml:space="preserve"> не на чем, но и сильной коррекции также ожидать не стоит. Единственный вариант, при котором может произойти что-то серьезное, – это дефолт по </w:t>
      </w:r>
      <w:proofErr w:type="spellStart"/>
      <w:r>
        <w:t>гособлигациям</w:t>
      </w:r>
      <w:proofErr w:type="spellEnd"/>
      <w:r>
        <w:t xml:space="preserve"> США. Но этот сценарий, как бы ни был страшен, все-таки слишком маловероятен.</w:t>
      </w:r>
    </w:p>
    <w:p w:rsidR="00352F2F" w:rsidRDefault="00352F2F" w:rsidP="00352F2F"/>
    <w:p w:rsidR="00352F2F" w:rsidRDefault="00352F2F" w:rsidP="00352F2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сырьевых товаров</w:t>
      </w:r>
    </w:p>
    <w:p w:rsidR="00352F2F" w:rsidRDefault="00352F2F" w:rsidP="00352F2F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5" name="Рисунок 15" descr="cid:image005.jpg@01CEC37E.556C9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05.jpg@01CEC37E.556C9C8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2F" w:rsidRDefault="00352F2F" w:rsidP="00352F2F">
      <w:pPr>
        <w:rPr>
          <w:b/>
          <w:bCs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 xml:space="preserve">Дмитрий </w:t>
      </w:r>
      <w:proofErr w:type="spellStart"/>
      <w:r>
        <w:rPr>
          <w:b/>
          <w:bCs/>
          <w:sz w:val="28"/>
          <w:szCs w:val="28"/>
        </w:rPr>
        <w:t>Чернядьев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352F2F" w:rsidRDefault="00352F2F" w:rsidP="00352F2F">
      <w:pPr>
        <w:rPr>
          <w:b/>
          <w:bCs/>
          <w:color w:val="1F497D"/>
        </w:rPr>
      </w:pPr>
    </w:p>
    <w:p w:rsidR="00352F2F" w:rsidRDefault="00352F2F" w:rsidP="00352F2F">
      <w:r>
        <w:t xml:space="preserve">Заморозка расходов правительства США и </w:t>
      </w:r>
      <w:proofErr w:type="gramStart"/>
      <w:r>
        <w:t>приближающийся</w:t>
      </w:r>
      <w:proofErr w:type="gramEnd"/>
      <w:r>
        <w:t xml:space="preserve"> </w:t>
      </w:r>
      <w:proofErr w:type="spellStart"/>
      <w:r>
        <w:t>дедлайн</w:t>
      </w:r>
      <w:proofErr w:type="spellEnd"/>
      <w:r>
        <w:t xml:space="preserve"> по потолку госдолга не смогли привести к росту цен драгметаллов. Судя по всему, рынок пока не верит в то, что </w:t>
      </w:r>
      <w:proofErr w:type="spellStart"/>
      <w:r>
        <w:t>shutdown</w:t>
      </w:r>
      <w:proofErr w:type="spellEnd"/>
      <w:r>
        <w:t xml:space="preserve"> продлится долго или Конгресс не поднимет планку госдолга и вызовет технический дефолт по госдолгу США. В таких условиях интерес к золоту как защитному активу падает.</w:t>
      </w:r>
    </w:p>
    <w:p w:rsidR="00396FDF" w:rsidRDefault="00396FDF" w:rsidP="00352F2F"/>
    <w:p w:rsidR="00352F2F" w:rsidRDefault="00352F2F" w:rsidP="00352F2F">
      <w:r>
        <w:t>Цена нефти на прошлой неделе выросла</w:t>
      </w:r>
      <w:r w:rsidR="00396FDF">
        <w:t>,</w:t>
      </w:r>
      <w:r>
        <w:t xml:space="preserve"> несмотря на угрозу замедления роста американской экономики из-за заморозки расходов правительства. Причиной стал тропический шторм в Мексиканском заливе, который привел к остановке 2/3 добычи на морских буровых платформах. Этот эффект, скорее всего, будет краткосрочным, и буровые вернутся к работе после того, как шторм уйдет из этого региона.</w:t>
      </w:r>
    </w:p>
    <w:p w:rsidR="00396FDF" w:rsidRDefault="00396FDF" w:rsidP="00352F2F"/>
    <w:p w:rsidR="00352F2F" w:rsidRDefault="00352F2F" w:rsidP="00352F2F">
      <w:r>
        <w:t>Промышленные металлы не продемонстрировали какой-либо ярко выраженной динамики на фоне длинных праздников в Китае, во время которых активность  на рынке существенно снижается. Вообще, сложно ожидать роста циклических товаров, коими являются промышленные металлы, на фоне бюджетных проблем в США.</w:t>
      </w:r>
    </w:p>
    <w:p w:rsidR="00396FDF" w:rsidRDefault="00396FDF" w:rsidP="00352F2F"/>
    <w:p w:rsidR="00396FDF" w:rsidRDefault="00396FDF" w:rsidP="00352F2F"/>
    <w:p w:rsidR="00396FDF" w:rsidRDefault="00396FDF" w:rsidP="00352F2F"/>
    <w:p w:rsidR="00396FDF" w:rsidRDefault="00396FDF" w:rsidP="00352F2F"/>
    <w:p w:rsidR="00396FDF" w:rsidRDefault="00396FDF" w:rsidP="00352F2F"/>
    <w:p w:rsidR="00396FDF" w:rsidRDefault="00396FDF" w:rsidP="00352F2F"/>
    <w:p w:rsidR="00396FDF" w:rsidRDefault="00396FDF" w:rsidP="00352F2F"/>
    <w:p w:rsidR="00396FDF" w:rsidRDefault="00396FDF" w:rsidP="00352F2F"/>
    <w:p w:rsidR="00396FDF" w:rsidRDefault="00396FDF" w:rsidP="00352F2F"/>
    <w:p w:rsidR="00396FDF" w:rsidRDefault="00396FDF" w:rsidP="00352F2F"/>
    <w:sectPr w:rsidR="00396FDF" w:rsidSect="0081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22E"/>
    <w:rsid w:val="0018222E"/>
    <w:rsid w:val="00352F2F"/>
    <w:rsid w:val="00396FDF"/>
    <w:rsid w:val="0081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2F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qFormat/>
    <w:rsid w:val="0018222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2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18222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8222E"/>
    <w:rPr>
      <w:b/>
      <w:bCs/>
    </w:rPr>
  </w:style>
  <w:style w:type="character" w:customStyle="1" w:styleId="apple-converted-space">
    <w:name w:val="apple-converted-space"/>
    <w:basedOn w:val="a0"/>
    <w:rsid w:val="0018222E"/>
  </w:style>
  <w:style w:type="character" w:styleId="a5">
    <w:name w:val="FollowedHyperlink"/>
    <w:basedOn w:val="a0"/>
    <w:uiPriority w:val="99"/>
    <w:semiHidden/>
    <w:unhideWhenUsed/>
    <w:rsid w:val="0018222E"/>
    <w:rPr>
      <w:color w:val="800080" w:themeColor="followedHyperlink"/>
      <w:u w:val="single"/>
    </w:rPr>
  </w:style>
  <w:style w:type="paragraph" w:styleId="a6">
    <w:name w:val="Plain Text"/>
    <w:basedOn w:val="a"/>
    <w:link w:val="a7"/>
    <w:uiPriority w:val="99"/>
    <w:unhideWhenUsed/>
    <w:rsid w:val="00352F2F"/>
    <w:rPr>
      <w:rFonts w:ascii="Consolas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352F2F"/>
    <w:rPr>
      <w:rFonts w:ascii="Consolas" w:hAnsi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52F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C37E.556C9C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C37E.556C9C8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C37E.556C9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2</cp:revision>
  <dcterms:created xsi:type="dcterms:W3CDTF">2013-10-07T12:32:00Z</dcterms:created>
  <dcterms:modified xsi:type="dcterms:W3CDTF">2013-10-07T13:14:00Z</dcterms:modified>
</cp:coreProperties>
</file>