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30" w:rsidRPr="00EA1753" w:rsidRDefault="000A5181" w:rsidP="003818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Старший аналитик б</w:t>
      </w:r>
      <w:r w:rsidR="00EA1753">
        <w:rPr>
          <w:rFonts w:ascii="Times New Roman" w:hAnsi="Times New Roman"/>
          <w:b/>
          <w:sz w:val="24"/>
          <w:szCs w:val="24"/>
        </w:rPr>
        <w:t>анка «ГЛОБЭКС» Денис Мухин</w:t>
      </w:r>
      <w:r w:rsidR="00EA1753" w:rsidRPr="00EA1753">
        <w:rPr>
          <w:rFonts w:ascii="Times New Roman" w:hAnsi="Times New Roman"/>
          <w:b/>
          <w:sz w:val="24"/>
          <w:szCs w:val="24"/>
        </w:rPr>
        <w:t>.</w:t>
      </w: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  <w:r w:rsidRPr="00381830">
        <w:rPr>
          <w:rFonts w:ascii="Times New Roman" w:hAnsi="Times New Roman"/>
          <w:bCs/>
          <w:sz w:val="24"/>
          <w:szCs w:val="24"/>
        </w:rPr>
        <w:t xml:space="preserve">Минувшая неделя прошла под знаком существенного ухудшения глобального аппетита инвесторов к риску, что спровоцировало мощные колебания на финансовых рынках. В результате распродаж рисковых активов сводный индикатор мировых рынков акций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MSCI</w:t>
      </w:r>
      <w:r w:rsidRPr="00381830">
        <w:rPr>
          <w:rFonts w:ascii="Times New Roman" w:hAnsi="Times New Roman"/>
          <w:bCs/>
          <w:sz w:val="24"/>
          <w:szCs w:val="24"/>
        </w:rPr>
        <w:t xml:space="preserve">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World</w:t>
      </w:r>
      <w:r w:rsidRPr="00381830">
        <w:rPr>
          <w:rFonts w:ascii="Times New Roman" w:hAnsi="Times New Roman"/>
          <w:bCs/>
          <w:sz w:val="24"/>
          <w:szCs w:val="24"/>
        </w:rPr>
        <w:t xml:space="preserve"> снизился на 2,5%, а индекс сырьевых товаров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ThomReuters</w:t>
      </w:r>
      <w:r w:rsidRPr="00381830">
        <w:rPr>
          <w:rFonts w:ascii="Times New Roman" w:hAnsi="Times New Roman"/>
          <w:bCs/>
          <w:sz w:val="24"/>
          <w:szCs w:val="24"/>
        </w:rPr>
        <w:t>/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JefferiesCRB</w:t>
      </w:r>
      <w:r w:rsidRPr="00381830">
        <w:rPr>
          <w:rFonts w:ascii="Times New Roman" w:hAnsi="Times New Roman"/>
          <w:bCs/>
          <w:sz w:val="24"/>
          <w:szCs w:val="24"/>
        </w:rPr>
        <w:t xml:space="preserve"> упал более чем на 7%. При этом высокий спрос на «защитные инструменты» повлек за собой снижение доходностей 30-летних американских казначейских облигаций (с 4.40% до 4.26%) на фоне укрепления доллара к корзине мировых валют (на 1,5%). </w:t>
      </w: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  <w:r w:rsidRPr="00381830">
        <w:rPr>
          <w:rFonts w:ascii="Times New Roman" w:hAnsi="Times New Roman"/>
          <w:bCs/>
          <w:sz w:val="24"/>
          <w:szCs w:val="24"/>
        </w:rPr>
        <w:t xml:space="preserve">На текущей неделе в качестве одной из основных причин бегства инвесторов от риска выступала негативная макроэкономическая статистика из США, показавшая ухудшение ситуации в секторе услуг и на рынке труда. В целом динамика индекса «экономических сюрпризов» (который рассчитывает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Citigroup</w:t>
      </w:r>
      <w:r w:rsidRPr="00381830">
        <w:rPr>
          <w:rFonts w:ascii="Times New Roman" w:hAnsi="Times New Roman"/>
          <w:bCs/>
          <w:sz w:val="24"/>
          <w:szCs w:val="24"/>
        </w:rPr>
        <w:t xml:space="preserve">) показывает, что со второй половины апреля наблюдается резкое увеличение расхождений между оптимистичными прогнозами аналитиков и неутешительными фактами в ходе публикации макроэкономической статистики в странах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381830">
        <w:rPr>
          <w:rFonts w:ascii="Times New Roman" w:hAnsi="Times New Roman"/>
          <w:bCs/>
          <w:sz w:val="24"/>
          <w:szCs w:val="24"/>
        </w:rPr>
        <w:t xml:space="preserve">10. При этом вопреки исторической зависимости между индикаторами, индекс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MSCI</w:t>
      </w:r>
      <w:r w:rsidRPr="00381830">
        <w:rPr>
          <w:rFonts w:ascii="Times New Roman" w:hAnsi="Times New Roman"/>
          <w:bCs/>
          <w:sz w:val="24"/>
          <w:szCs w:val="24"/>
        </w:rPr>
        <w:t xml:space="preserve">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World</w:t>
      </w:r>
      <w:r w:rsidRPr="00381830">
        <w:rPr>
          <w:rFonts w:ascii="Times New Roman" w:hAnsi="Times New Roman"/>
          <w:bCs/>
          <w:sz w:val="24"/>
          <w:szCs w:val="24"/>
        </w:rPr>
        <w:t xml:space="preserve"> продолжал рост, вероятно поддерживаемый оптимизмом, связанным с благоприятным сезоном отчетностей американских компаний.</w:t>
      </w: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  <w:r w:rsidRPr="00381830">
        <w:rPr>
          <w:rFonts w:ascii="Times New Roman" w:hAnsi="Times New Roman"/>
          <w:bCs/>
          <w:sz w:val="24"/>
          <w:szCs w:val="24"/>
        </w:rPr>
        <w:t xml:space="preserve">Второй основной причиной ухудшения глобального аппетита инвесторов к риску стал ряд сигналов от регуляторов стран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BRIC</w:t>
      </w:r>
      <w:r w:rsidRPr="00381830">
        <w:rPr>
          <w:rFonts w:ascii="Times New Roman" w:hAnsi="Times New Roman"/>
          <w:bCs/>
          <w:sz w:val="24"/>
          <w:szCs w:val="24"/>
        </w:rPr>
        <w:t xml:space="preserve"> о готовности продолжить процессы по ужесточению кредитно-денежной политики. При этом в четверг «масла в огонь» подлили жесткие высказывания со стороны представителей ФРС и ЕЦБ. Усиление ожиданий относительно нового витка повышений процентных ставок на развивающихся рынках, а также снижение вероятности проведения нового раунда количественного смягчения в США лишили рискованные активы одного из основных драйверов роста – ожиданий дальнейшего притока ликвидности. Данный факт усилил давление на сырьевые рынки и, соответственно, на российский фондовый рынок (индекс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MSCI</w:t>
      </w:r>
      <w:r w:rsidRPr="00381830">
        <w:rPr>
          <w:rFonts w:ascii="Times New Roman" w:hAnsi="Times New Roman"/>
          <w:bCs/>
          <w:sz w:val="24"/>
          <w:szCs w:val="24"/>
        </w:rPr>
        <w:t xml:space="preserve">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381830">
        <w:rPr>
          <w:rFonts w:ascii="Times New Roman" w:hAnsi="Times New Roman"/>
          <w:bCs/>
          <w:sz w:val="24"/>
          <w:szCs w:val="24"/>
        </w:rPr>
        <w:t xml:space="preserve"> потерял за неделю порядка 8%). </w:t>
      </w: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</w:rPr>
      </w:pPr>
    </w:p>
    <w:p w:rsidR="00381830" w:rsidRPr="00381830" w:rsidRDefault="00381830" w:rsidP="00381830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81830">
        <w:rPr>
          <w:rFonts w:ascii="Times New Roman" w:hAnsi="Times New Roman"/>
          <w:bCs/>
          <w:sz w:val="24"/>
          <w:szCs w:val="24"/>
        </w:rPr>
        <w:t xml:space="preserve">Несмотря на то, что следующая неделя будет насыщенной на выход отчетностей российских компаний, динамика локальных акций будет иметь высокую зависимость от внешнего фона, который будет наполнен важными макроэкономическими событиями. В частности, ожидается публикация апрельской статистики из Китая по ценовым индексам, динамике промышленного производства, а также индикаторов потребительской и производственной инфляции в США. Кроме того, в Еврозоне ожидается выход данных по динамике ВВП за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381830">
        <w:rPr>
          <w:rFonts w:ascii="Times New Roman" w:hAnsi="Times New Roman"/>
          <w:bCs/>
          <w:sz w:val="24"/>
          <w:szCs w:val="24"/>
        </w:rPr>
        <w:t xml:space="preserve"> кв.  Прогнозы аналитиков подразумевают снижение ценового давления в Китае на фоне сохранения высоких темпов роста промышленности, что может увеличить силу отскока на мировых сырьевых и фондовых рынках. Дополнительную поддержку аппетиту инвесторов к риску может оказать подтверждение ожиданий относительно ускорения темпов роста экономики Еврозоны в </w:t>
      </w:r>
      <w:r w:rsidRPr="00381830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381830">
        <w:rPr>
          <w:rFonts w:ascii="Times New Roman" w:hAnsi="Times New Roman"/>
          <w:bCs/>
          <w:sz w:val="24"/>
          <w:szCs w:val="24"/>
        </w:rPr>
        <w:t xml:space="preserve"> кв. </w:t>
      </w:r>
    </w:p>
    <w:p w:rsidR="00D70CD8" w:rsidRDefault="00D70CD8"/>
    <w:sectPr w:rsidR="00D70CD8" w:rsidSect="00D7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1830"/>
    <w:rsid w:val="000A5181"/>
    <w:rsid w:val="00381830"/>
    <w:rsid w:val="00BC3646"/>
    <w:rsid w:val="00C5722B"/>
    <w:rsid w:val="00D70CD8"/>
    <w:rsid w:val="00EA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3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2459</Characters>
  <Application>Microsoft Office Word</Application>
  <DocSecurity>0</DocSecurity>
  <Lines>20</Lines>
  <Paragraphs>5</Paragraphs>
  <ScaleCrop>false</ScaleCrop>
  <Company>ЗАО "ГлобэксБанк"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Банка Глобэкс</dc:creator>
  <cp:keywords/>
  <dc:description/>
  <cp:lastModifiedBy>Sapronov</cp:lastModifiedBy>
  <cp:revision>4</cp:revision>
  <dcterms:created xsi:type="dcterms:W3CDTF">2011-05-06T09:27:00Z</dcterms:created>
  <dcterms:modified xsi:type="dcterms:W3CDTF">2011-05-06T10:20:00Z</dcterms:modified>
</cp:coreProperties>
</file>