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A7" w:rsidRPr="001E71DF" w:rsidRDefault="001E71DF" w:rsidP="001E71DF">
      <w:pPr>
        <w:jc w:val="right"/>
        <w:rPr>
          <w:i/>
        </w:rPr>
      </w:pPr>
      <w:r w:rsidRPr="001E71DF">
        <w:rPr>
          <w:i/>
        </w:rPr>
        <w:t>Начальник аналитического отдела</w:t>
      </w:r>
      <w:r w:rsidRPr="001E71DF">
        <w:rPr>
          <w:i/>
        </w:rPr>
        <w:t xml:space="preserve"> </w:t>
      </w:r>
      <w:r w:rsidRPr="001E71DF">
        <w:rPr>
          <w:i/>
        </w:rPr>
        <w:t>ИК "</w:t>
      </w:r>
      <w:proofErr w:type="spellStart"/>
      <w:r w:rsidRPr="001E71DF">
        <w:rPr>
          <w:i/>
        </w:rPr>
        <w:t>Церих</w:t>
      </w:r>
      <w:proofErr w:type="spellEnd"/>
      <w:r w:rsidRPr="001E71DF">
        <w:rPr>
          <w:i/>
        </w:rPr>
        <w:t xml:space="preserve"> </w:t>
      </w:r>
      <w:proofErr w:type="spellStart"/>
      <w:r w:rsidRPr="001E71DF">
        <w:rPr>
          <w:i/>
        </w:rPr>
        <w:t>Кэпитал</w:t>
      </w:r>
      <w:proofErr w:type="spellEnd"/>
      <w:r w:rsidRPr="001E71DF">
        <w:rPr>
          <w:i/>
        </w:rPr>
        <w:t xml:space="preserve"> Менеджмент"</w:t>
      </w:r>
      <w:r w:rsidRPr="001E71DF">
        <w:rPr>
          <w:i/>
        </w:rPr>
        <w:t xml:space="preserve"> </w:t>
      </w:r>
      <w:r w:rsidRPr="001E71DF">
        <w:rPr>
          <w:i/>
        </w:rPr>
        <w:t xml:space="preserve">Николай </w:t>
      </w:r>
      <w:proofErr w:type="spellStart"/>
      <w:r w:rsidRPr="001E71DF">
        <w:rPr>
          <w:i/>
        </w:rPr>
        <w:t>Подлевских</w:t>
      </w:r>
      <w:proofErr w:type="spellEnd"/>
    </w:p>
    <w:p w:rsidR="001E71DF" w:rsidRDefault="001E71DF" w:rsidP="00DE57A7">
      <w:pPr>
        <w:jc w:val="both"/>
        <w:rPr>
          <w:b/>
        </w:rPr>
      </w:pPr>
    </w:p>
    <w:p w:rsidR="001E71DF" w:rsidRDefault="001E71DF" w:rsidP="00DE57A7">
      <w:pPr>
        <w:jc w:val="both"/>
        <w:rPr>
          <w:b/>
        </w:rPr>
      </w:pPr>
    </w:p>
    <w:p w:rsidR="00DE57A7" w:rsidRPr="009F4878" w:rsidRDefault="00D5273C" w:rsidP="00DE57A7">
      <w:pPr>
        <w:jc w:val="both"/>
        <w:rPr>
          <w:b/>
          <w:color w:val="FF0000"/>
        </w:rPr>
      </w:pPr>
      <w:r w:rsidRPr="00D5273C">
        <w:rPr>
          <w:b/>
          <w:color w:val="FF0000"/>
        </w:rPr>
        <w:t xml:space="preserve">Итоги недели. </w:t>
      </w:r>
      <w:r w:rsidR="00DE57A7" w:rsidRPr="009F4878">
        <w:rPr>
          <w:b/>
          <w:color w:val="FF0000"/>
        </w:rPr>
        <w:t>С рабочими местами плоховато, а ФРС не обещает QE3</w:t>
      </w:r>
    </w:p>
    <w:p w:rsidR="00DE57A7" w:rsidRDefault="00DE57A7" w:rsidP="00DE57A7">
      <w:pPr>
        <w:jc w:val="both"/>
      </w:pPr>
    </w:p>
    <w:p w:rsidR="00DE57A7" w:rsidRDefault="00DE57A7" w:rsidP="00DE57A7">
      <w:pPr>
        <w:jc w:val="both"/>
      </w:pPr>
      <w:r>
        <w:t xml:space="preserve">Прошедшая неделя была динамичной и разнородной. В начале с понедельника был продолжен начатый еще в предыдущую пятницу подскок. Напомним, что там был некоторый положительный посыл (снижение безработицы в Германии и Японии, рост расходов домохозяйств и розничных продаж в Германии, но главное рост индекса потребительских настроений </w:t>
      </w:r>
      <w:proofErr w:type="spellStart"/>
      <w:r>
        <w:t>Michigan</w:t>
      </w:r>
      <w:proofErr w:type="spellEnd"/>
      <w:r>
        <w:t xml:space="preserve"> </w:t>
      </w:r>
      <w:proofErr w:type="spellStart"/>
      <w:r>
        <w:t>Sentiment</w:t>
      </w:r>
      <w:proofErr w:type="spellEnd"/>
      <w:r>
        <w:t xml:space="preserve">). Да и прошедшее на нашем рынке снижение уже позволяло делать относительно безопасные краткосрочные покупки. Однако к средине недели ситуация изменилась. Опубликованные во вторник вечером протоколы заседания Комитета по открытым рынкам ФРС США показали, что у руководства ФРС </w:t>
      </w:r>
      <w:proofErr w:type="gramStart"/>
      <w:r>
        <w:t>нет намерений в ближайшее время запускать</w:t>
      </w:r>
      <w:proofErr w:type="gramEnd"/>
      <w:r>
        <w:t xml:space="preserve"> новую программу количественного стимулирования. В результате доллар стал существенно подрастать. Евро по отношению к заокеанскому партнеру за пару дней потеряло 3 цента. Фондовые и товарные рынки на полученные известия среагировали эмоциональными продажами. </w:t>
      </w:r>
    </w:p>
    <w:p w:rsidR="00DE57A7" w:rsidRDefault="00DE57A7" w:rsidP="00DE57A7">
      <w:pPr>
        <w:jc w:val="both"/>
      </w:pPr>
    </w:p>
    <w:p w:rsidR="00DE57A7" w:rsidRDefault="00DE57A7" w:rsidP="00DE57A7">
      <w:pPr>
        <w:jc w:val="both"/>
      </w:pPr>
      <w:r>
        <w:t xml:space="preserve">Проходившие в среду и в четверг заседания ЕЦБ и Банка Англии не добавили </w:t>
      </w:r>
      <w:proofErr w:type="gramStart"/>
      <w:r>
        <w:t>существенно новых</w:t>
      </w:r>
      <w:proofErr w:type="gramEnd"/>
      <w:r>
        <w:t xml:space="preserve"> посылов. Так, Банк Англии не изменил параметры программы выкупа активов - 325 млрд. фунтов и сохранил ставку на уровне 0,5%. Ставка остается на минимальных исторических уровнях, но не более того. ЕЦБ тоже сохранил ставку без изменения. Но здесь информации немного больше за счет проводимой пресс-конференции главы ЕЦБ Марио Драги. По его словам в 2012 г. превалируют риски роста инфляции. Значит</w:t>
      </w:r>
      <w:r>
        <w:t>,</w:t>
      </w:r>
      <w:r>
        <w:t xml:space="preserve"> вопрос о новых стимулирующих мерах пока выводится за скобку. А вот что касается будущего роста экономики, то тут  преобладают "риски снижения". Значит</w:t>
      </w:r>
      <w:r>
        <w:t>,</w:t>
      </w:r>
      <w:r>
        <w:t xml:space="preserve"> стимулирующие низкие ставки будут удерживаться на таком уровне еще достаточно длительное время.  </w:t>
      </w:r>
      <w:proofErr w:type="gramStart"/>
      <w:r>
        <w:t xml:space="preserve">(Сообщение от рейтингового агентства </w:t>
      </w:r>
      <w:proofErr w:type="spellStart"/>
      <w:r>
        <w:t>Egan</w:t>
      </w:r>
      <w:proofErr w:type="spellEnd"/>
      <w:r>
        <w:t xml:space="preserve"> </w:t>
      </w:r>
      <w:proofErr w:type="spellStart"/>
      <w:r>
        <w:t>Jones</w:t>
      </w:r>
      <w:proofErr w:type="spellEnd"/>
      <w:r>
        <w:t xml:space="preserve"> - четвертого по величине в мире о понижении рейтинга США на фоне опасений относительно устойчивости государственного долга крупнейшей экономики мира осталось без особенного внимания со стороны рынка.</w:t>
      </w:r>
      <w:proofErr w:type="gramEnd"/>
      <w:r>
        <w:t xml:space="preserve"> </w:t>
      </w:r>
      <w:proofErr w:type="gramStart"/>
      <w:r>
        <w:t xml:space="preserve">Нет ни эффекта новизны, ни большой силы, как от снижения рейтинга от агентства S&amp;P, произошедшего в августе прошлого года).   </w:t>
      </w:r>
      <w:proofErr w:type="gramEnd"/>
    </w:p>
    <w:p w:rsidR="00DE57A7" w:rsidRDefault="00DE57A7" w:rsidP="00DE57A7">
      <w:pPr>
        <w:jc w:val="both"/>
      </w:pPr>
    </w:p>
    <w:p w:rsidR="00DE57A7" w:rsidRDefault="00DE57A7" w:rsidP="00DE57A7">
      <w:pPr>
        <w:jc w:val="both"/>
      </w:pPr>
      <w:r>
        <w:t>В течение недели растущие и падающие дни сменяли друг друга почти каждый день. После бурных четырех дней в пятницу на основных торговых площадках был выходной день</w:t>
      </w:r>
      <w:r>
        <w:t>,</w:t>
      </w:r>
      <w:r>
        <w:t xml:space="preserve"> в результате основная часть торгов была очень спокойной и проходила при сниженных объемах торгов. Но выход данных по безработице в США, а особенно по слабому росту числа рабочих мест сильно расстроил игроков. Неделя завершилась аккордом снижения. </w:t>
      </w:r>
    </w:p>
    <w:p w:rsidR="00DE57A7" w:rsidRDefault="00DE57A7" w:rsidP="00DE57A7">
      <w:pPr>
        <w:jc w:val="both"/>
      </w:pPr>
    </w:p>
    <w:p w:rsidR="00DE57A7" w:rsidRDefault="00DE57A7" w:rsidP="00DE57A7">
      <w:pPr>
        <w:jc w:val="both"/>
      </w:pPr>
      <w:r>
        <w:t xml:space="preserve">Лучше рынка за прошедшую неделю выглядел банковский сектор - там недельная свеча оказалась светлой. Аутсайдером рынка стал сектор электроэнергетики. Радость после запрета </w:t>
      </w:r>
      <w:r>
        <w:t>«</w:t>
      </w:r>
      <w:r>
        <w:t>Газпрому</w:t>
      </w:r>
      <w:r>
        <w:t>»</w:t>
      </w:r>
      <w:r>
        <w:t xml:space="preserve"> на </w:t>
      </w:r>
      <w:r>
        <w:lastRenderedPageBreak/>
        <w:t>дополнительное повышение внутренних цен на газ прошла (</w:t>
      </w:r>
      <w:r>
        <w:t>«</w:t>
      </w:r>
      <w:r>
        <w:t>Газпром</w:t>
      </w:r>
      <w:r>
        <w:t>»</w:t>
      </w:r>
      <w:r>
        <w:t xml:space="preserve"> не унимается и настаивает на дополнительном повышении цен) и сектор вновь стал погружаться в унынье и тягучие распродажи. Сильно выделялись в отрицательную сторону акции компании </w:t>
      </w:r>
      <w:r>
        <w:t>«</w:t>
      </w:r>
      <w:r>
        <w:t>МОЭСК</w:t>
      </w:r>
      <w:r>
        <w:t>»</w:t>
      </w:r>
      <w:r>
        <w:t xml:space="preserve">. Как стало известно в конце марта  Федеральная антимонопольная служба намерена через суд добиться увольнения гендиректора </w:t>
      </w:r>
      <w:r>
        <w:t>«</w:t>
      </w:r>
      <w:r>
        <w:t>МОЭСК</w:t>
      </w:r>
      <w:r>
        <w:t>»</w:t>
      </w:r>
      <w:r>
        <w:t xml:space="preserve">. Против руководства </w:t>
      </w:r>
      <w:r>
        <w:t>«</w:t>
      </w:r>
      <w:r>
        <w:t>МОЭСК</w:t>
      </w:r>
      <w:r>
        <w:t>»</w:t>
      </w:r>
      <w:r>
        <w:t xml:space="preserve"> уже неоднократно всплывали в прессе жалобы. Но </w:t>
      </w:r>
      <w:proofErr w:type="gramStart"/>
      <w:r>
        <w:t>Коновалов</w:t>
      </w:r>
      <w:proofErr w:type="gramEnd"/>
      <w:r>
        <w:t xml:space="preserve"> был когда-то назначен на эту должность с подачи </w:t>
      </w:r>
      <w:r>
        <w:t>«</w:t>
      </w:r>
      <w:r>
        <w:t>Газпрома</w:t>
      </w:r>
      <w:r>
        <w:t>»</w:t>
      </w:r>
      <w:r>
        <w:t xml:space="preserve"> и </w:t>
      </w:r>
      <w:r>
        <w:t>«</w:t>
      </w:r>
      <w:r>
        <w:t>Холдинга МРСК</w:t>
      </w:r>
      <w:r>
        <w:t>»</w:t>
      </w:r>
      <w:r>
        <w:t xml:space="preserve"> и был, казалось, защищен от любых неприятностей. Однако на этот раз кажется все серьезно. Во всяком случае</w:t>
      </w:r>
      <w:r>
        <w:t>,</w:t>
      </w:r>
      <w:r>
        <w:t xml:space="preserve"> реакция рынка акций была куда как выразительной. На текущей неделе цены акций компании теряли 10 копеек или около 7%. </w:t>
      </w:r>
    </w:p>
    <w:p w:rsidR="00DE57A7" w:rsidRDefault="00DE57A7" w:rsidP="00DE57A7">
      <w:pPr>
        <w:jc w:val="both"/>
      </w:pPr>
    </w:p>
    <w:p w:rsidR="00DE57A7" w:rsidRDefault="00DE57A7" w:rsidP="00DE57A7">
      <w:pPr>
        <w:jc w:val="both"/>
      </w:pPr>
      <w:r>
        <w:t xml:space="preserve">В привилегированных акциях </w:t>
      </w:r>
      <w:r>
        <w:t>«</w:t>
      </w:r>
      <w:proofErr w:type="spellStart"/>
      <w:r>
        <w:t>Ростелекома</w:t>
      </w:r>
      <w:proofErr w:type="spellEnd"/>
      <w:r>
        <w:t>»</w:t>
      </w:r>
      <w:r>
        <w:t xml:space="preserve"> продолжали играть идею объединения со </w:t>
      </w:r>
      <w:r>
        <w:t>«</w:t>
      </w:r>
      <w:r>
        <w:t>Связьинвестом</w:t>
      </w:r>
      <w:r>
        <w:t>»</w:t>
      </w:r>
      <w:r>
        <w:t xml:space="preserve"> и идеи ожидаемых повышенных дивидендов. Кстати, идея повышенных дивидендов по </w:t>
      </w:r>
      <w:r>
        <w:t>«</w:t>
      </w:r>
      <w:proofErr w:type="spellStart"/>
      <w:r>
        <w:t>префам</w:t>
      </w:r>
      <w:proofErr w:type="spellEnd"/>
      <w:r>
        <w:t>»</w:t>
      </w:r>
      <w:r>
        <w:t xml:space="preserve"> продолжает волнами накатывать на рынок, выделяя из </w:t>
      </w:r>
      <w:proofErr w:type="gramStart"/>
      <w:r>
        <w:t>него то</w:t>
      </w:r>
      <w:proofErr w:type="gramEnd"/>
      <w:r>
        <w:t xml:space="preserve"> одну, то другую акцию. Но на текущей неделе эта идея уже не играла так ярко. Тем более</w:t>
      </w:r>
      <w:proofErr w:type="gramStart"/>
      <w:r>
        <w:t>,</w:t>
      </w:r>
      <w:proofErr w:type="gramEnd"/>
      <w:r>
        <w:t xml:space="preserve"> что по некоторым перегретым </w:t>
      </w:r>
      <w:r>
        <w:t>«</w:t>
      </w:r>
      <w:proofErr w:type="spellStart"/>
      <w:r>
        <w:t>префам</w:t>
      </w:r>
      <w:proofErr w:type="spellEnd"/>
      <w:r>
        <w:t>»</w:t>
      </w:r>
      <w:r>
        <w:t xml:space="preserve"> время коррекции на рынке было использовано даже с запасом. Инвесторы продолжали фиксировать накопленную прибыль. Так, привилегированные акции </w:t>
      </w:r>
      <w:r>
        <w:t>«</w:t>
      </w:r>
      <w:proofErr w:type="spellStart"/>
      <w:r>
        <w:t>Сургутнефтегаза</w:t>
      </w:r>
      <w:proofErr w:type="spellEnd"/>
      <w:r>
        <w:t>»</w:t>
      </w:r>
      <w:r>
        <w:t xml:space="preserve"> за истекшие три недели потеряли более 11%. </w:t>
      </w:r>
    </w:p>
    <w:p w:rsidR="00DE57A7" w:rsidRDefault="00DE57A7" w:rsidP="00DE57A7">
      <w:pPr>
        <w:jc w:val="both"/>
      </w:pPr>
    </w:p>
    <w:p w:rsidR="00317B5C" w:rsidRDefault="00DE57A7" w:rsidP="00DE57A7">
      <w:pPr>
        <w:jc w:val="both"/>
      </w:pPr>
      <w:r>
        <w:t>Впереди интересные недели, когда ведущим рынкам придется смириться с наступлением коррекции, да и ценам на нефть тоже все более неуютно приходится в боковом коридоре.</w:t>
      </w:r>
    </w:p>
    <w:p w:rsidR="001E71DF" w:rsidRDefault="001E71DF" w:rsidP="00DE57A7">
      <w:pPr>
        <w:jc w:val="both"/>
      </w:pPr>
    </w:p>
    <w:tbl>
      <w:tblPr>
        <w:tblW w:w="6424" w:type="dxa"/>
        <w:tblInd w:w="100" w:type="dxa"/>
        <w:tblCellMar>
          <w:left w:w="0" w:type="dxa"/>
          <w:right w:w="0" w:type="dxa"/>
        </w:tblCellMar>
        <w:tblLook w:val="04A0"/>
      </w:tblPr>
      <w:tblGrid>
        <w:gridCol w:w="2085"/>
        <w:gridCol w:w="901"/>
        <w:gridCol w:w="985"/>
        <w:gridCol w:w="985"/>
        <w:gridCol w:w="755"/>
        <w:gridCol w:w="713"/>
      </w:tblGrid>
      <w:tr w:rsidR="001E71DF" w:rsidTr="001E71DF">
        <w:trPr>
          <w:trHeight w:val="255"/>
        </w:trPr>
        <w:tc>
          <w:tcPr>
            <w:tcW w:w="2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Результаты торгов на ММВБ за неделю</w:t>
            </w:r>
          </w:p>
        </w:tc>
        <w:tc>
          <w:tcPr>
            <w:tcW w:w="18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цен, %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E71DF" w:rsidTr="001E71DF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71DF" w:rsidRDefault="001E71D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1DF" w:rsidRDefault="001E7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неделю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1DF" w:rsidRDefault="001E71D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</w:t>
            </w:r>
            <w:proofErr w:type="spellEnd"/>
            <w:r>
              <w:rPr>
                <w:sz w:val="20"/>
                <w:szCs w:val="20"/>
              </w:rPr>
              <w:t xml:space="preserve"> 30/12/10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1DF" w:rsidRDefault="001E71D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Кап-ция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proofErr w:type="gramStart"/>
            <w:r>
              <w:rPr>
                <w:sz w:val="20"/>
                <w:szCs w:val="20"/>
              </w:rPr>
              <w:t>млн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$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1DF" w:rsidRDefault="001E7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71DF" w:rsidRDefault="001E71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P/E</w:t>
            </w:r>
          </w:p>
        </w:tc>
      </w:tr>
      <w:tr w:rsidR="001E71DF" w:rsidTr="001E71DF">
        <w:trPr>
          <w:trHeight w:val="630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Весь рынок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-1,3%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7,4%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677 075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1,3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7,1</w:t>
            </w:r>
          </w:p>
        </w:tc>
      </w:tr>
      <w:tr w:rsidR="001E71DF" w:rsidTr="001E71DF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Нефтегазовый сектор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-1,5%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3,6%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383 511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5,1</w:t>
            </w:r>
          </w:p>
        </w:tc>
      </w:tr>
      <w:tr w:rsidR="001E71DF" w:rsidTr="001E71DF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Энергетика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-3,0%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10,1%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62 854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13,3</w:t>
            </w:r>
          </w:p>
        </w:tc>
      </w:tr>
      <w:tr w:rsidR="001E71DF" w:rsidTr="001E71DF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Банки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0,6%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19,2%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94 783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0,0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11,8</w:t>
            </w:r>
          </w:p>
        </w:tc>
      </w:tr>
      <w:tr w:rsidR="001E71DF" w:rsidTr="001E71DF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Металлы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-1,1%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6,7%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81 287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1,7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16,8</w:t>
            </w:r>
          </w:p>
        </w:tc>
      </w:tr>
      <w:tr w:rsidR="001E71DF" w:rsidTr="001E71DF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Телекомы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-0,1%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18,3%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19 396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13,3</w:t>
            </w:r>
          </w:p>
        </w:tc>
      </w:tr>
      <w:tr w:rsidR="001E71DF" w:rsidTr="001E71DF">
        <w:trPr>
          <w:trHeight w:val="255"/>
        </w:trPr>
        <w:tc>
          <w:tcPr>
            <w:tcW w:w="2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-1,7%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8,0%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35 244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1,4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jc w:val="righ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19,7</w:t>
            </w:r>
          </w:p>
        </w:tc>
      </w:tr>
      <w:tr w:rsidR="001E71DF" w:rsidTr="001E71DF">
        <w:trPr>
          <w:trHeight w:val="255"/>
        </w:trPr>
        <w:tc>
          <w:tcPr>
            <w:tcW w:w="642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71DF" w:rsidRDefault="001E71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Средние по рынку получены с учетом веса капитализации сектора в рынке </w:t>
            </w:r>
          </w:p>
        </w:tc>
      </w:tr>
    </w:tbl>
    <w:p w:rsidR="001E71DF" w:rsidRDefault="001E71DF" w:rsidP="00DE57A7">
      <w:pPr>
        <w:jc w:val="both"/>
      </w:pPr>
    </w:p>
    <w:sectPr w:rsidR="001E71DF" w:rsidSect="001E71DF">
      <w:foot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D62" w:rsidRDefault="00096D62" w:rsidP="001E71DF">
      <w:pPr>
        <w:spacing w:after="0" w:line="240" w:lineRule="auto"/>
      </w:pPr>
      <w:r>
        <w:separator/>
      </w:r>
    </w:p>
  </w:endnote>
  <w:endnote w:type="continuationSeparator" w:id="0">
    <w:p w:rsidR="00096D62" w:rsidRDefault="00096D62" w:rsidP="001E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900438"/>
      <w:docPartObj>
        <w:docPartGallery w:val="Page Numbers (Bottom of Page)"/>
        <w:docPartUnique/>
      </w:docPartObj>
    </w:sdtPr>
    <w:sdtContent>
      <w:p w:rsidR="001E71DF" w:rsidRDefault="001E71DF">
        <w:pPr>
          <w:pStyle w:val="a5"/>
          <w:jc w:val="right"/>
        </w:pPr>
        <w:fldSimple w:instr=" PAGE   \* MERGEFORMAT ">
          <w:r w:rsidR="00D5273C">
            <w:rPr>
              <w:noProof/>
            </w:rPr>
            <w:t>2</w:t>
          </w:r>
        </w:fldSimple>
      </w:p>
    </w:sdtContent>
  </w:sdt>
  <w:p w:rsidR="001E71DF" w:rsidRDefault="001E71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D62" w:rsidRDefault="00096D62" w:rsidP="001E71DF">
      <w:pPr>
        <w:spacing w:after="0" w:line="240" w:lineRule="auto"/>
      </w:pPr>
      <w:r>
        <w:separator/>
      </w:r>
    </w:p>
  </w:footnote>
  <w:footnote w:type="continuationSeparator" w:id="0">
    <w:p w:rsidR="00096D62" w:rsidRDefault="00096D62" w:rsidP="001E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1DF" w:rsidRDefault="001E71DF" w:rsidP="001E71DF">
    <w:r>
      <w:rPr>
        <w:rFonts w:ascii="Arial" w:hAnsi="Arial" w:cs="Arial"/>
        <w:sz w:val="20"/>
        <w:szCs w:val="20"/>
      </w:rPr>
      <w:t>ИК "</w:t>
    </w:r>
    <w:proofErr w:type="spellStart"/>
    <w:r>
      <w:rPr>
        <w:rFonts w:ascii="Arial" w:hAnsi="Arial" w:cs="Arial"/>
        <w:sz w:val="20"/>
        <w:szCs w:val="20"/>
      </w:rPr>
      <w:t>Церих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Кэпитал</w:t>
    </w:r>
    <w:proofErr w:type="spellEnd"/>
    <w:r>
      <w:rPr>
        <w:rFonts w:ascii="Arial" w:hAnsi="Arial" w:cs="Arial"/>
        <w:sz w:val="20"/>
        <w:szCs w:val="20"/>
      </w:rPr>
      <w:t xml:space="preserve"> Менеджмент"</w:t>
    </w:r>
  </w:p>
  <w:p w:rsidR="001E71DF" w:rsidRDefault="001E71D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7A7"/>
    <w:rsid w:val="00096D62"/>
    <w:rsid w:val="001E71DF"/>
    <w:rsid w:val="00317B5C"/>
    <w:rsid w:val="009F4878"/>
    <w:rsid w:val="00D5273C"/>
    <w:rsid w:val="00DE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7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71DF"/>
  </w:style>
  <w:style w:type="paragraph" w:styleId="a5">
    <w:name w:val="footer"/>
    <w:basedOn w:val="a"/>
    <w:link w:val="a6"/>
    <w:uiPriority w:val="99"/>
    <w:unhideWhenUsed/>
    <w:rsid w:val="001E7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1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654</Words>
  <Characters>4097</Characters>
  <Application>Microsoft Office Word</Application>
  <DocSecurity>0</DocSecurity>
  <Lines>66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akolesnikova</dc:creator>
  <cp:keywords/>
  <dc:description/>
  <cp:lastModifiedBy>akolesnikova</cp:lastModifiedBy>
  <cp:revision>3</cp:revision>
  <dcterms:created xsi:type="dcterms:W3CDTF">2012-04-06T15:54:00Z</dcterms:created>
  <dcterms:modified xsi:type="dcterms:W3CDTF">2012-04-06T16:19:00Z</dcterms:modified>
</cp:coreProperties>
</file>