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58D" w:rsidRDefault="00B4658D" w:rsidP="00B4658D">
      <w:pPr>
        <w:spacing w:before="100" w:beforeAutospacing="1" w:after="100" w:afterAutospacing="1"/>
        <w:rPr>
          <w:rFonts w:asciiTheme="minorHAnsi" w:eastAsia="MS Mincho" w:hAnsiTheme="minorHAnsi" w:cstheme="minorHAnsi"/>
          <w:b/>
          <w:color w:val="17365D" w:themeColor="text2" w:themeShade="BF"/>
          <w:sz w:val="28"/>
          <w:szCs w:val="22"/>
        </w:rPr>
      </w:pPr>
      <w:r>
        <w:rPr>
          <w:rFonts w:asciiTheme="minorHAnsi" w:eastAsia="MS Mincho" w:hAnsiTheme="minorHAnsi" w:cstheme="minorHAnsi"/>
          <w:b/>
          <w:color w:val="17365D" w:themeColor="text2" w:themeShade="BF"/>
          <w:sz w:val="28"/>
          <w:szCs w:val="22"/>
        </w:rPr>
        <w:t xml:space="preserve">Гадание на китайских палочках, арабских чётках и американском «пуховике» </w:t>
      </w:r>
    </w:p>
    <w:p w:rsidR="00B4658D" w:rsidRDefault="00B4658D" w:rsidP="00B4658D">
      <w:pPr>
        <w:spacing w:before="100" w:beforeAutospacing="1" w:after="100" w:afterAutospacing="1"/>
        <w:rPr>
          <w:rFonts w:asciiTheme="minorHAnsi" w:eastAsia="MS Mincho" w:hAnsiTheme="minorHAnsi" w:cstheme="minorHAnsi"/>
          <w:b/>
          <w:color w:val="548DD4" w:themeColor="text2" w:themeTint="99"/>
          <w:sz w:val="22"/>
          <w:szCs w:val="22"/>
        </w:rPr>
      </w:pPr>
      <w:r>
        <w:rPr>
          <w:rFonts w:asciiTheme="minorHAnsi" w:eastAsia="MS Mincho" w:hAnsiTheme="minorHAnsi" w:cstheme="minorHAnsi"/>
          <w:b/>
          <w:color w:val="548DD4" w:themeColor="text2" w:themeTint="99"/>
          <w:sz w:val="22"/>
          <w:szCs w:val="22"/>
        </w:rPr>
        <w:t>Основные дальнейшие сценарии</w:t>
      </w:r>
    </w:p>
    <w:p w:rsidR="00B4658D" w:rsidRDefault="00B4658D" w:rsidP="00B4658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Нескончаемые биржевые потери валют, сырья и фондовых индексов длиной в полтора месяца имели шанс в середине прошедшей недели обернуться новыми покупками, когда Народный банк Китая неожиданно сообщил о снижении учётной ставки на 25 б.п. в ответ на всё более явственно проглядывающие свидетельства замедления экономики Поднебесной. В европейскую торговую сессию четверга ощущался явный всплеск покупок не только в валютах и акциях развивающихся рынков, но и в сырье – в первую очередь, промышленных металлах и нефти (североморская </w:t>
      </w:r>
      <w:proofErr w:type="spellStart"/>
      <w:r>
        <w:rPr>
          <w:rFonts w:asciiTheme="minorHAnsi" w:hAnsiTheme="minorHAnsi" w:cstheme="minorHAnsi"/>
          <w:sz w:val="22"/>
          <w:szCs w:val="22"/>
        </w:rPr>
        <w:t>Brent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удивительно легко перепрыгнула психологически важный уровень $100 за баррель). Однако дальнейшие события вновь расставили всё на исходные места. Так, глава ФРС Бен </w:t>
      </w:r>
      <w:proofErr w:type="spellStart"/>
      <w:r>
        <w:rPr>
          <w:rFonts w:asciiTheme="minorHAnsi" w:hAnsiTheme="minorHAnsi" w:cstheme="minorHAnsi"/>
          <w:sz w:val="22"/>
          <w:szCs w:val="22"/>
        </w:rPr>
        <w:t>Бернанке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вновь предпочёл ограничиться лишь общими фразами, отвечая о возможности QE3. Но настоящими виновниками «</w:t>
      </w:r>
      <w:proofErr w:type="spellStart"/>
      <w:r>
        <w:rPr>
          <w:rFonts w:asciiTheme="minorHAnsi" w:hAnsiTheme="minorHAnsi" w:cstheme="minorHAnsi"/>
          <w:sz w:val="22"/>
          <w:szCs w:val="22"/>
        </w:rPr>
        <w:t>зарубания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на корню» робкой попытки отскока можно считать </w:t>
      </w:r>
      <w:proofErr w:type="gramStart"/>
      <w:r>
        <w:rPr>
          <w:rFonts w:asciiTheme="minorHAnsi" w:hAnsiTheme="minorHAnsi" w:cstheme="minorHAnsi"/>
          <w:sz w:val="22"/>
          <w:szCs w:val="22"/>
        </w:rPr>
        <w:t>нью-йоркских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трейдеров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которые пустили слух о том, что истинной причиной понижения Китаем ключевой ставки явились плохие предчувствия в отношении большого блока статданных по экономике КНР, часть из которых будет опубликована в воскресенье. 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Серьёзный удар по евро нанесло на прошедшей неделе рейтинговое агентство </w:t>
      </w:r>
      <w:r>
        <w:rPr>
          <w:rFonts w:asciiTheme="minorHAnsi" w:hAnsiTheme="minorHAnsi" w:cstheme="minorHAnsi"/>
          <w:sz w:val="22"/>
          <w:szCs w:val="22"/>
          <w:lang w:val="en-US"/>
        </w:rPr>
        <w:t>Fitch</w:t>
      </w:r>
      <w:r>
        <w:rPr>
          <w:rFonts w:asciiTheme="minorHAnsi" w:hAnsiTheme="minorHAnsi" w:cstheme="minorHAnsi"/>
          <w:sz w:val="22"/>
          <w:szCs w:val="22"/>
        </w:rPr>
        <w:t xml:space="preserve">, которое понизило в четверг вечером суверенный рейтинг Испании сразу на 3 ступени до </w:t>
      </w:r>
      <w:r>
        <w:rPr>
          <w:rFonts w:asciiTheme="minorHAnsi" w:hAnsiTheme="minorHAnsi" w:cstheme="minorHAnsi"/>
          <w:sz w:val="22"/>
          <w:szCs w:val="22"/>
          <w:lang w:val="en-US"/>
        </w:rPr>
        <w:t>BBB</w:t>
      </w:r>
      <w:r>
        <w:rPr>
          <w:rFonts w:asciiTheme="minorHAnsi" w:hAnsiTheme="minorHAnsi" w:cstheme="minorHAnsi"/>
          <w:sz w:val="22"/>
          <w:szCs w:val="22"/>
        </w:rPr>
        <w:t xml:space="preserve"> сразу после достаточно успешного аукциона по размещению испанских 10-леток, в ходе которого их доходность опускалась ниже уровня 6%. Германия вслед за удивительным падением </w:t>
      </w:r>
      <w:proofErr w:type="spellStart"/>
      <w:r>
        <w:rPr>
          <w:rFonts w:asciiTheme="minorHAnsi" w:hAnsiTheme="minorHAnsi" w:cstheme="minorHAnsi"/>
          <w:sz w:val="22"/>
          <w:szCs w:val="22"/>
        </w:rPr>
        <w:t>промпроизводства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в апреле более чем на 2% сообщила на этой неделе о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>
        <w:rPr>
          <w:rFonts w:asciiTheme="minorHAnsi" w:hAnsiTheme="minorHAnsi" w:cstheme="minorHAnsi"/>
          <w:sz w:val="22"/>
          <w:szCs w:val="22"/>
        </w:rPr>
        <w:t>замедлении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экспорта, заставив инвесторов сделать вывод, что в реальности регион выглядит гораздо более монолитно в своём замедлении, нежели до последнего времени считалось.</w:t>
      </w:r>
    </w:p>
    <w:p w:rsidR="00B4658D" w:rsidRDefault="00B4658D" w:rsidP="00B4658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Вышедшие в субботу статданные по экономике КНР, включающие инфляцию, розничные продажи и </w:t>
      </w:r>
      <w:proofErr w:type="spellStart"/>
      <w:r>
        <w:rPr>
          <w:rFonts w:asciiTheme="minorHAnsi" w:hAnsiTheme="minorHAnsi" w:cstheme="minorHAnsi"/>
          <w:sz w:val="22"/>
          <w:szCs w:val="22"/>
        </w:rPr>
        <w:t>промпроизводство</w:t>
      </w:r>
      <w:proofErr w:type="spellEnd"/>
      <w:r>
        <w:rPr>
          <w:rFonts w:asciiTheme="minorHAnsi" w:hAnsiTheme="minorHAnsi" w:cstheme="minorHAnsi"/>
          <w:sz w:val="22"/>
          <w:szCs w:val="22"/>
        </w:rPr>
        <w:t>, как выяснилось, не заключали в себе никакой драмы, поэтому для продолжения игры на понижение на «китайском факторе» в понедельник «медведям» придётся очень сильно «</w:t>
      </w:r>
      <w:proofErr w:type="spellStart"/>
      <w:r>
        <w:rPr>
          <w:rFonts w:asciiTheme="minorHAnsi" w:hAnsiTheme="minorHAnsi" w:cstheme="minorHAnsi"/>
          <w:sz w:val="22"/>
          <w:szCs w:val="22"/>
        </w:rPr>
        <w:t>покреативить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». Тем более что в пятницу вечером МВФ опубликовал результаты </w:t>
      </w:r>
      <w:proofErr w:type="spellStart"/>
      <w:r>
        <w:rPr>
          <w:rFonts w:asciiTheme="minorHAnsi" w:hAnsiTheme="minorHAnsi" w:cstheme="minorHAnsi"/>
          <w:sz w:val="22"/>
          <w:szCs w:val="22"/>
        </w:rPr>
        <w:t>стресс-теста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по испанским банкам, который вскрыл необходимость в их </w:t>
      </w:r>
      <w:proofErr w:type="spellStart"/>
      <w:r>
        <w:rPr>
          <w:rFonts w:asciiTheme="minorHAnsi" w:hAnsiTheme="minorHAnsi" w:cstheme="minorHAnsi"/>
          <w:sz w:val="22"/>
          <w:szCs w:val="22"/>
        </w:rPr>
        <w:t>докапитализации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всего лишь в объёме €37 </w:t>
      </w:r>
      <w:proofErr w:type="spellStart"/>
      <w:proofErr w:type="gramStart"/>
      <w:r>
        <w:rPr>
          <w:rFonts w:asciiTheme="minorHAnsi" w:hAnsiTheme="minorHAnsi" w:cstheme="minorHAnsi"/>
          <w:sz w:val="22"/>
          <w:szCs w:val="22"/>
        </w:rPr>
        <w:t>млрд</w:t>
      </w:r>
      <w:proofErr w:type="spellEnd"/>
      <w:proofErr w:type="gramEnd"/>
      <w:r>
        <w:rPr>
          <w:rFonts w:asciiTheme="minorHAnsi" w:hAnsiTheme="minorHAnsi" w:cstheme="minorHAnsi"/>
          <w:sz w:val="22"/>
          <w:szCs w:val="22"/>
        </w:rPr>
        <w:t>, что значительно ниже предыдущих оценок и, как следствие, автоматически понижает градус «</w:t>
      </w:r>
      <w:proofErr w:type="spellStart"/>
      <w:r>
        <w:rPr>
          <w:rFonts w:asciiTheme="minorHAnsi" w:hAnsiTheme="minorHAnsi" w:cstheme="minorHAnsi"/>
          <w:sz w:val="22"/>
          <w:szCs w:val="22"/>
        </w:rPr>
        <w:t>евроволнений</w:t>
      </w:r>
      <w:proofErr w:type="spellEnd"/>
      <w:r>
        <w:rPr>
          <w:rFonts w:asciiTheme="minorHAnsi" w:hAnsiTheme="minorHAnsi" w:cstheme="minorHAnsi"/>
          <w:sz w:val="22"/>
          <w:szCs w:val="22"/>
        </w:rPr>
        <w:t>». Как следствие, расстановка сил между «медведями» и «быками» сместилась к нейтральной точке, и новым импульсом потенциального формирования нового краткосрочного тренда могут задать данные по розничным продажам за май в США 13 июня и заседание ОПЕК в Вене 14 июня.</w:t>
      </w:r>
    </w:p>
    <w:p w:rsidR="00B4658D" w:rsidRDefault="00B4658D" w:rsidP="00B4658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4658D" w:rsidRDefault="00B4658D" w:rsidP="00B4658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4658D" w:rsidRDefault="00B4658D" w:rsidP="00B4658D">
      <w:pPr>
        <w:spacing w:after="240" w:line="20" w:lineRule="atLeast"/>
        <w:jc w:val="both"/>
        <w:rPr>
          <w:rFonts w:asciiTheme="minorHAnsi" w:hAnsiTheme="minorHAnsi" w:cstheme="minorHAnsi"/>
          <w:b/>
          <w:color w:val="548DD4" w:themeColor="text2" w:themeTint="99"/>
          <w:sz w:val="22"/>
          <w:szCs w:val="22"/>
        </w:rPr>
      </w:pPr>
      <w:r>
        <w:rPr>
          <w:rFonts w:asciiTheme="minorHAnsi" w:hAnsiTheme="minorHAnsi" w:cstheme="minorHAnsi"/>
          <w:b/>
          <w:color w:val="548DD4" w:themeColor="text2" w:themeTint="99"/>
          <w:sz w:val="22"/>
          <w:szCs w:val="22"/>
        </w:rPr>
        <w:t>Календарь событий</w:t>
      </w:r>
    </w:p>
    <w:p w:rsidR="00B4658D" w:rsidRDefault="00B4658D" w:rsidP="00B4658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Следующая неделя на российском рынке будет короткой в связи с празднованием Дня России 12 июня – нас ждёт всего три торговых дня со среды по пятницу, в то время как мировые площадки будут работать в обычном режиме. На следующей неделе будет много статистики из США. Особое внимание стоит уделить розничным продажам (они могут оказаться хуже ожиданий на фоне ранее опубликованных слабых данных по </w:t>
      </w:r>
      <w:r>
        <w:rPr>
          <w:rFonts w:asciiTheme="minorHAnsi" w:hAnsiTheme="minorHAnsi" w:cstheme="minorHAnsi"/>
          <w:sz w:val="22"/>
          <w:szCs w:val="22"/>
          <w:lang w:val="en-US"/>
        </w:rPr>
        <w:t>nonfarm</w:t>
      </w:r>
      <w:r w:rsidRPr="00B4658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payrolls</w:t>
      </w:r>
      <w:r w:rsidRPr="00B4658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за май), уровню инфляции и промышленному производству. В последних двух показателей сюрпризов мы не ждём </w:t>
      </w:r>
      <w:proofErr w:type="gramStart"/>
      <w:r>
        <w:rPr>
          <w:rFonts w:asciiTheme="minorHAnsi" w:hAnsiTheme="minorHAnsi" w:cstheme="minorHAnsi"/>
          <w:sz w:val="22"/>
          <w:szCs w:val="22"/>
        </w:rPr>
        <w:t>–</w:t>
      </w:r>
      <w:proofErr w:type="spellStart"/>
      <w:r>
        <w:rPr>
          <w:rFonts w:asciiTheme="minorHAnsi" w:hAnsiTheme="minorHAnsi" w:cstheme="minorHAnsi"/>
          <w:sz w:val="22"/>
          <w:szCs w:val="22"/>
        </w:rPr>
        <w:t>п</w:t>
      </w:r>
      <w:proofErr w:type="gramEnd"/>
      <w:r>
        <w:rPr>
          <w:rFonts w:asciiTheme="minorHAnsi" w:hAnsiTheme="minorHAnsi" w:cstheme="minorHAnsi"/>
          <w:sz w:val="22"/>
          <w:szCs w:val="22"/>
        </w:rPr>
        <w:t>ромпроизводство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вероятно, осталось на уровне апреля. Важный блок статистики выйдет из Европы – промышленное производство за апрель (этот показатель </w:t>
      </w:r>
      <w:proofErr w:type="gramStart"/>
      <w:r>
        <w:rPr>
          <w:rFonts w:asciiTheme="minorHAnsi" w:hAnsiTheme="minorHAnsi" w:cstheme="minorHAnsi"/>
          <w:sz w:val="22"/>
          <w:szCs w:val="22"/>
        </w:rPr>
        <w:t>выходит с запаздыванием и мы не ждём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тут сюрпризов) и инфляция за май.</w:t>
      </w:r>
    </w:p>
    <w:p w:rsidR="00B4658D" w:rsidRDefault="00B4658D" w:rsidP="00B4658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Из остальных событий отметим очередное заседание ОПЕК 14 июня в Вене. Большинство членов организации (кроме Саудовской Аравии, нарастившей добычу до исторически максимального уровня) обеспокоены снижением цен на нефть (с заявлением по этому поводу уже выступил министр нефти Ирана) и постарается снизить квоты на добычу нефти. Итоги саммита ОПЕК будут иметь </w:t>
      </w:r>
      <w:proofErr w:type="gramStart"/>
      <w:r>
        <w:rPr>
          <w:rFonts w:asciiTheme="minorHAnsi" w:hAnsiTheme="minorHAnsi" w:cstheme="minorHAnsi"/>
          <w:sz w:val="22"/>
          <w:szCs w:val="22"/>
        </w:rPr>
        <w:t>важное значение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для нефтяного рынка. Кроме того, в среду 13 июня будет интересно </w:t>
      </w:r>
      <w:r>
        <w:rPr>
          <w:rFonts w:asciiTheme="minorHAnsi" w:hAnsiTheme="minorHAnsi" w:cstheme="minorHAnsi"/>
          <w:sz w:val="22"/>
          <w:szCs w:val="22"/>
        </w:rPr>
        <w:lastRenderedPageBreak/>
        <w:t>сравнить результаты двух аукционов по десятилетним облигациям – немецким и американским. Отчасти этот аукцион покажет взгляд инвесторов на то, чья экономика сильнее в текущих непростых условиях.</w:t>
      </w:r>
    </w:p>
    <w:p w:rsidR="00B4658D" w:rsidRDefault="00B4658D" w:rsidP="00B4658D">
      <w:pPr>
        <w:jc w:val="both"/>
        <w:rPr>
          <w:rFonts w:asciiTheme="minorHAnsi" w:hAnsiTheme="minorHAnsi" w:cstheme="minorHAnsi"/>
        </w:rPr>
      </w:pPr>
    </w:p>
    <w:p w:rsidR="00416F68" w:rsidRDefault="00416F68"/>
    <w:p w:rsidR="00B4658D" w:rsidRPr="00B4658D" w:rsidRDefault="00B4658D">
      <w:pPr>
        <w:rPr>
          <w:i/>
        </w:rPr>
      </w:pPr>
      <w:r w:rsidRPr="00B4658D">
        <w:rPr>
          <w:rFonts w:asciiTheme="minorHAnsi" w:hAnsiTheme="minorHAnsi" w:cstheme="minorHAnsi"/>
          <w:i/>
        </w:rPr>
        <w:t xml:space="preserve">Владимир </w:t>
      </w:r>
      <w:proofErr w:type="spellStart"/>
      <w:r w:rsidRPr="00B4658D">
        <w:rPr>
          <w:rFonts w:asciiTheme="minorHAnsi" w:hAnsiTheme="minorHAnsi" w:cstheme="minorHAnsi"/>
          <w:i/>
        </w:rPr>
        <w:t>Рожанковский</w:t>
      </w:r>
      <w:proofErr w:type="spellEnd"/>
      <w:r w:rsidRPr="00B4658D">
        <w:rPr>
          <w:rFonts w:asciiTheme="minorHAnsi" w:hAnsiTheme="minorHAnsi" w:cstheme="minorHAnsi"/>
          <w:i/>
        </w:rPr>
        <w:t>, директор аналитического департамента ИГ «Норд-Капитал»</w:t>
      </w:r>
    </w:p>
    <w:sectPr w:rsidR="00B4658D" w:rsidRPr="00B4658D" w:rsidSect="00416F68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64BF" w:rsidRDefault="000E64BF" w:rsidP="00B4658D">
      <w:r>
        <w:separator/>
      </w:r>
    </w:p>
  </w:endnote>
  <w:endnote w:type="continuationSeparator" w:id="0">
    <w:p w:rsidR="000E64BF" w:rsidRDefault="000E64BF" w:rsidP="00B465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71610"/>
      <w:docPartObj>
        <w:docPartGallery w:val="Page Numbers (Bottom of Page)"/>
        <w:docPartUnique/>
      </w:docPartObj>
    </w:sdtPr>
    <w:sdtContent>
      <w:p w:rsidR="00B4658D" w:rsidRDefault="00B4658D">
        <w:pPr>
          <w:pStyle w:val="a5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B4658D" w:rsidRDefault="00B4658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64BF" w:rsidRDefault="000E64BF" w:rsidP="00B4658D">
      <w:r>
        <w:separator/>
      </w:r>
    </w:p>
  </w:footnote>
  <w:footnote w:type="continuationSeparator" w:id="0">
    <w:p w:rsidR="000E64BF" w:rsidRDefault="000E64BF" w:rsidP="00B465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58D" w:rsidRDefault="00B4658D">
    <w:pPr>
      <w:pStyle w:val="a3"/>
    </w:pPr>
    <w:r>
      <w:rPr>
        <w:rFonts w:cstheme="minorHAnsi"/>
      </w:rPr>
      <w:t>Еженедельный обзор с прогнозами на предстоящую неделю (</w:t>
    </w:r>
    <w:r w:rsidRPr="00B4658D">
      <w:rPr>
        <w:rFonts w:cstheme="minorHAnsi"/>
      </w:rPr>
      <w:t xml:space="preserve">13 </w:t>
    </w:r>
    <w:r>
      <w:rPr>
        <w:rFonts w:cstheme="minorHAnsi"/>
      </w:rPr>
      <w:t xml:space="preserve">— </w:t>
    </w:r>
    <w:r w:rsidRPr="00B4658D">
      <w:rPr>
        <w:rFonts w:cstheme="minorHAnsi"/>
      </w:rPr>
      <w:t>15</w:t>
    </w:r>
    <w:r>
      <w:rPr>
        <w:rFonts w:cstheme="minorHAnsi"/>
      </w:rPr>
      <w:t xml:space="preserve"> июня) от ИГ "Норд-Капитал"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658D"/>
    <w:rsid w:val="000E64BF"/>
    <w:rsid w:val="00416F68"/>
    <w:rsid w:val="00B46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58D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4658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B4658D"/>
  </w:style>
  <w:style w:type="paragraph" w:styleId="a5">
    <w:name w:val="footer"/>
    <w:basedOn w:val="a"/>
    <w:link w:val="a6"/>
    <w:uiPriority w:val="99"/>
    <w:unhideWhenUsed/>
    <w:rsid w:val="00B4658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B465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9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611</Words>
  <Characters>3485</Characters>
  <Application>Microsoft Office Word</Application>
  <DocSecurity>0</DocSecurity>
  <Lines>29</Lines>
  <Paragraphs>8</Paragraphs>
  <ScaleCrop>false</ScaleCrop>
  <Company>Finam</Company>
  <LinksUpToDate>false</LinksUpToDate>
  <CharactersWithSpaces>4088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akolesnikova</dc:creator>
  <cp:keywords/>
  <dc:description/>
  <cp:lastModifiedBy>akolesnikova</cp:lastModifiedBy>
  <cp:revision>1</cp:revision>
  <dcterms:created xsi:type="dcterms:W3CDTF">2012-06-13T12:54:00Z</dcterms:created>
  <dcterms:modified xsi:type="dcterms:W3CDTF">2012-06-13T12:56:00Z</dcterms:modified>
</cp:coreProperties>
</file>