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869" w:rsidRPr="00654869" w:rsidRDefault="00654869" w:rsidP="00654869">
      <w:pPr>
        <w:rPr>
          <w:rFonts w:ascii="Franklin Gothic Book" w:hAnsi="Franklin Gothic Book"/>
          <w:b/>
        </w:rPr>
      </w:pPr>
      <w:r w:rsidRPr="00654869">
        <w:rPr>
          <w:rFonts w:ascii="Franklin Gothic Book" w:hAnsi="Franklin Gothic Book"/>
          <w:b/>
        </w:rPr>
        <w:t xml:space="preserve">Комментирует Юрий Архангельский, руководитель отдела Доверительного управления КИТ </w:t>
      </w:r>
      <w:proofErr w:type="spellStart"/>
      <w:r w:rsidRPr="00654869">
        <w:rPr>
          <w:rFonts w:ascii="Franklin Gothic Book" w:hAnsi="Franklin Gothic Book"/>
          <w:b/>
        </w:rPr>
        <w:t>Финанс</w:t>
      </w:r>
      <w:proofErr w:type="spellEnd"/>
      <w:r w:rsidRPr="00654869">
        <w:rPr>
          <w:rFonts w:ascii="Franklin Gothic Book" w:hAnsi="Franklin Gothic Book"/>
          <w:b/>
        </w:rPr>
        <w:t xml:space="preserve"> Брокер: </w:t>
      </w:r>
    </w:p>
    <w:p w:rsidR="00654869" w:rsidRDefault="00654869" w:rsidP="00654869">
      <w:pPr>
        <w:jc w:val="both"/>
        <w:rPr>
          <w:rFonts w:ascii="Franklin Gothic Book" w:hAnsi="Franklin Gothic Book"/>
        </w:rPr>
      </w:pPr>
    </w:p>
    <w:p w:rsidR="00654869" w:rsidRPr="00654869" w:rsidRDefault="00654869" w:rsidP="00654869">
      <w:pPr>
        <w:jc w:val="both"/>
        <w:rPr>
          <w:rFonts w:ascii="Franklin Gothic Book" w:hAnsi="Franklin Gothic Book"/>
        </w:rPr>
      </w:pPr>
      <w:r w:rsidRPr="00654869">
        <w:rPr>
          <w:rFonts w:ascii="Franklin Gothic Book" w:hAnsi="Franklin Gothic Book"/>
        </w:rPr>
        <w:t>Закончился апрель и можно подвести итоги прошедшего месяца. Индекс ММВБ за апрель плюс 3,8% (с начала года рост составил 21%), индекс РТС плюс 17% (с начала года рост чуть более 30%) на фоне сильного укрепления рубля.</w:t>
      </w:r>
    </w:p>
    <w:p w:rsidR="00654869" w:rsidRPr="00654869" w:rsidRDefault="00654869" w:rsidP="00654869">
      <w:pPr>
        <w:jc w:val="both"/>
        <w:rPr>
          <w:rFonts w:ascii="Franklin Gothic Book" w:hAnsi="Franklin Gothic Book"/>
        </w:rPr>
      </w:pPr>
    </w:p>
    <w:p w:rsidR="00654869" w:rsidRPr="00654869" w:rsidRDefault="00654869" w:rsidP="00654869">
      <w:pPr>
        <w:jc w:val="both"/>
        <w:rPr>
          <w:rFonts w:ascii="Franklin Gothic Book" w:hAnsi="Franklin Gothic Book"/>
        </w:rPr>
      </w:pPr>
      <w:r w:rsidRPr="00654869">
        <w:rPr>
          <w:rFonts w:ascii="Franklin Gothic Book" w:hAnsi="Franklin Gothic Book"/>
        </w:rPr>
        <w:t xml:space="preserve">Как видно из динамики индекса ММВБ за прошедший месяц - рынок в </w:t>
      </w:r>
      <w:r w:rsidRPr="00654869">
        <w:rPr>
          <w:rFonts w:ascii="Franklin Gothic Book" w:hAnsi="Franklin Gothic Book" w:hint="eastAsia"/>
        </w:rPr>
        <w:t>«</w:t>
      </w:r>
      <w:r w:rsidRPr="00654869">
        <w:rPr>
          <w:rFonts w:ascii="Franklin Gothic Book" w:hAnsi="Franklin Gothic Book"/>
        </w:rPr>
        <w:t>боковике</w:t>
      </w:r>
      <w:r w:rsidRPr="00654869">
        <w:rPr>
          <w:rFonts w:ascii="Franklin Gothic Book" w:hAnsi="Franklin Gothic Book" w:hint="eastAsia"/>
        </w:rPr>
        <w:t>»</w:t>
      </w:r>
      <w:r w:rsidRPr="00654869">
        <w:rPr>
          <w:rFonts w:ascii="Franklin Gothic Book" w:hAnsi="Franklin Gothic Book"/>
        </w:rPr>
        <w:t xml:space="preserve">, общей тенденции на рынке нет. Стоит, пожалуй, отметить сильный рост </w:t>
      </w:r>
      <w:r w:rsidRPr="00654869">
        <w:rPr>
          <w:rFonts w:ascii="Franklin Gothic Book" w:hAnsi="Franklin Gothic Book" w:hint="eastAsia"/>
        </w:rPr>
        <w:t>«</w:t>
      </w:r>
      <w:r w:rsidRPr="00654869">
        <w:rPr>
          <w:rFonts w:ascii="Franklin Gothic Book" w:hAnsi="Franklin Gothic Book"/>
        </w:rPr>
        <w:t>Сбербанка</w:t>
      </w:r>
      <w:r w:rsidRPr="00654869">
        <w:rPr>
          <w:rFonts w:ascii="Franklin Gothic Book" w:hAnsi="Franklin Gothic Book" w:hint="eastAsia"/>
        </w:rPr>
        <w:t>»</w:t>
      </w:r>
      <w:r w:rsidRPr="00654869">
        <w:rPr>
          <w:rFonts w:ascii="Franklin Gothic Book" w:hAnsi="Franklin Gothic Book"/>
        </w:rPr>
        <w:t xml:space="preserve"> за прошедший месяц (+21%) и сильную коррекцию в металлургах (- 15%). Данная тенденция, как и укрепление индекса РТС, больше обусловлена сильным укреплением рубля за апрель (+10%). В остальном безыдейное движение акций сбивает с толку, поэтому важно подбирать эмитентов с интересными идеями.</w:t>
      </w:r>
    </w:p>
    <w:p w:rsidR="00654869" w:rsidRPr="00654869" w:rsidRDefault="00654869" w:rsidP="00654869">
      <w:pPr>
        <w:jc w:val="both"/>
        <w:rPr>
          <w:rFonts w:ascii="Franklin Gothic Book" w:hAnsi="Franklin Gothic Book"/>
        </w:rPr>
      </w:pPr>
    </w:p>
    <w:p w:rsidR="00654869" w:rsidRPr="00654869" w:rsidRDefault="00654869" w:rsidP="00654869">
      <w:pPr>
        <w:jc w:val="both"/>
        <w:rPr>
          <w:rFonts w:ascii="Franklin Gothic Book" w:hAnsi="Franklin Gothic Book"/>
        </w:rPr>
      </w:pPr>
      <w:r w:rsidRPr="00654869">
        <w:rPr>
          <w:rFonts w:ascii="Franklin Gothic Book" w:hAnsi="Franklin Gothic Book"/>
        </w:rPr>
        <w:t>Такими идеями в мае могут стать дивидендные истории и отчетности за 1 квартал 2015 года. Например, чистая прибыль ОАО «</w:t>
      </w:r>
      <w:proofErr w:type="spellStart"/>
      <w:r w:rsidRPr="00654869">
        <w:rPr>
          <w:rFonts w:ascii="Franklin Gothic Book" w:hAnsi="Franklin Gothic Book"/>
        </w:rPr>
        <w:t>Акрон</w:t>
      </w:r>
      <w:proofErr w:type="spellEnd"/>
      <w:r w:rsidRPr="00654869">
        <w:rPr>
          <w:rFonts w:ascii="Franklin Gothic Book" w:hAnsi="Franklin Gothic Book"/>
        </w:rPr>
        <w:t xml:space="preserve">» по РСБУ за 1 квартал 2015 года составила 3,77 </w:t>
      </w:r>
      <w:proofErr w:type="spellStart"/>
      <w:proofErr w:type="gramStart"/>
      <w:r w:rsidRPr="00654869">
        <w:rPr>
          <w:rFonts w:ascii="Franklin Gothic Book" w:hAnsi="Franklin Gothic Book"/>
        </w:rPr>
        <w:t>млрд</w:t>
      </w:r>
      <w:proofErr w:type="spellEnd"/>
      <w:proofErr w:type="gramEnd"/>
      <w:r w:rsidRPr="00654869">
        <w:rPr>
          <w:rFonts w:ascii="Franklin Gothic Book" w:hAnsi="Franklin Gothic Book"/>
        </w:rPr>
        <w:t xml:space="preserve"> рублей против убытка годом ранее в размере 2,84 </w:t>
      </w:r>
      <w:proofErr w:type="spellStart"/>
      <w:r w:rsidRPr="00654869">
        <w:rPr>
          <w:rFonts w:ascii="Franklin Gothic Book" w:hAnsi="Franklin Gothic Book"/>
        </w:rPr>
        <w:t>млрд</w:t>
      </w:r>
      <w:proofErr w:type="spellEnd"/>
      <w:r w:rsidRPr="00654869">
        <w:rPr>
          <w:rFonts w:ascii="Franklin Gothic Book" w:hAnsi="Franklin Gothic Book"/>
        </w:rPr>
        <w:t xml:space="preserve"> рублей. Выручка составила 14,71 </w:t>
      </w:r>
      <w:proofErr w:type="spellStart"/>
      <w:proofErr w:type="gramStart"/>
      <w:r w:rsidRPr="00654869">
        <w:rPr>
          <w:rFonts w:ascii="Franklin Gothic Book" w:hAnsi="Franklin Gothic Book"/>
        </w:rPr>
        <w:t>млрд</w:t>
      </w:r>
      <w:proofErr w:type="spellEnd"/>
      <w:proofErr w:type="gramEnd"/>
      <w:r w:rsidRPr="00654869">
        <w:rPr>
          <w:rFonts w:ascii="Franklin Gothic Book" w:hAnsi="Franklin Gothic Book"/>
        </w:rPr>
        <w:t xml:space="preserve"> рублей, что на 68% больше аналогичного показателя за 1 квартал 2014 года. Показатель EBITDA за 1 квартал 2015 года вырос в 2,8 раза - до 7,79 </w:t>
      </w:r>
      <w:proofErr w:type="spellStart"/>
      <w:proofErr w:type="gramStart"/>
      <w:r w:rsidRPr="00654869">
        <w:rPr>
          <w:rFonts w:ascii="Franklin Gothic Book" w:hAnsi="Franklin Gothic Book"/>
        </w:rPr>
        <w:t>млрд</w:t>
      </w:r>
      <w:proofErr w:type="spellEnd"/>
      <w:proofErr w:type="gramEnd"/>
      <w:r w:rsidRPr="00654869">
        <w:rPr>
          <w:rFonts w:ascii="Franklin Gothic Book" w:hAnsi="Franklin Gothic Book"/>
        </w:rPr>
        <w:t xml:space="preserve"> рублей, рентабельность по EBITDA выросла с 32% до 53% год к году. Еще и дивидендов обещают 139 рублей за 2014 год, дата дивидендной отсечки 02.06.2015.</w:t>
      </w:r>
    </w:p>
    <w:p w:rsidR="00654869" w:rsidRPr="00654869" w:rsidRDefault="00654869" w:rsidP="00654869">
      <w:pPr>
        <w:jc w:val="both"/>
        <w:rPr>
          <w:rFonts w:ascii="Franklin Gothic Book" w:hAnsi="Franklin Gothic Book"/>
        </w:rPr>
      </w:pPr>
    </w:p>
    <w:p w:rsidR="00654869" w:rsidRPr="00654869" w:rsidRDefault="00654869" w:rsidP="00654869">
      <w:pPr>
        <w:jc w:val="both"/>
        <w:rPr>
          <w:rFonts w:ascii="Franklin Gothic Book" w:hAnsi="Franklin Gothic Book"/>
        </w:rPr>
      </w:pPr>
      <w:r w:rsidRPr="00654869">
        <w:rPr>
          <w:rFonts w:ascii="Franklin Gothic Book" w:hAnsi="Franklin Gothic Book"/>
        </w:rPr>
        <w:t xml:space="preserve">Вернемся все же к основным событиям прошедшего месяца: заседание </w:t>
      </w:r>
      <w:r w:rsidRPr="00654869">
        <w:rPr>
          <w:rFonts w:ascii="Franklin Gothic Book" w:hAnsi="Franklin Gothic Book"/>
          <w:lang w:val="en-US"/>
        </w:rPr>
        <w:t>FOMC</w:t>
      </w:r>
      <w:r w:rsidRPr="00654869">
        <w:rPr>
          <w:rFonts w:ascii="Franklin Gothic Book" w:hAnsi="Franklin Gothic Book"/>
        </w:rPr>
        <w:t>, статистика по ВВП США, снижение ключевой ставки ЦБ РФ.</w:t>
      </w:r>
    </w:p>
    <w:p w:rsidR="00654869" w:rsidRPr="00654869" w:rsidRDefault="00654869" w:rsidP="00654869">
      <w:pPr>
        <w:jc w:val="both"/>
        <w:rPr>
          <w:rFonts w:ascii="Franklin Gothic Book" w:hAnsi="Franklin Gothic Book"/>
        </w:rPr>
      </w:pPr>
    </w:p>
    <w:p w:rsidR="00654869" w:rsidRPr="00654869" w:rsidRDefault="00654869" w:rsidP="00654869">
      <w:pPr>
        <w:jc w:val="both"/>
        <w:rPr>
          <w:rFonts w:ascii="Franklin Gothic Book" w:hAnsi="Franklin Gothic Book"/>
        </w:rPr>
      </w:pPr>
      <w:r w:rsidRPr="00654869">
        <w:rPr>
          <w:rFonts w:ascii="Franklin Gothic Book" w:hAnsi="Franklin Gothic Book"/>
        </w:rPr>
        <w:t>ВВП США за первый квартал по предварительным расчетам показал рост 0,2% кв./кв., хотя ожидалась величина порядка 1% - цифра не дотянула даже до самых пессимистичных прогнозов. На этом фоне комитет по открытым рынкам в своем заявлении не дал никаких указаний по поводу намерений о времени повышения ставки в США. Отсутствие указаний по ставкам на июньское заседание ФРС говорит о неуверенности в дальнейшем развитии событий на фоне наблюдаемого замедления экономического роста. Возможно, какие-то намеки будут сделаны в протоколе от 20 мая, но уже ясно, что пристального внимания заслуживают данные по рынку труда и по инфляции. Ставка осталась без изменений, на уровне 0,25%, неопределенность относительно сроков повышения ставок сохраняется.</w:t>
      </w:r>
    </w:p>
    <w:p w:rsidR="00654869" w:rsidRPr="00654869" w:rsidRDefault="00654869" w:rsidP="00654869">
      <w:pPr>
        <w:jc w:val="both"/>
        <w:rPr>
          <w:rFonts w:ascii="Franklin Gothic Book" w:hAnsi="Franklin Gothic Book"/>
        </w:rPr>
      </w:pPr>
    </w:p>
    <w:p w:rsidR="00654869" w:rsidRPr="00654869" w:rsidRDefault="00654869" w:rsidP="00654869">
      <w:pPr>
        <w:jc w:val="both"/>
        <w:rPr>
          <w:rFonts w:ascii="Franklin Gothic Book" w:hAnsi="Franklin Gothic Book"/>
        </w:rPr>
      </w:pPr>
      <w:r w:rsidRPr="00654869">
        <w:rPr>
          <w:rFonts w:ascii="Franklin Gothic Book" w:hAnsi="Franklin Gothic Book"/>
        </w:rPr>
        <w:t>ЦБ РФ снизил ключевую ставку на 150 б.п. и теперь она составляет 12,5%. Можно сказать, что данное снижение совпало с ожиданиями рынка и привело к сдержанной реакции рынка на фоне длинных выходных. При наблюдающемся замедлении инфляции и укреплении рубля данное решение выглядит компромиссным и возможно ожидать дальнейшего ослабления ДКП регулятора при благоприятных условиях. Это приведет к пересмотру ставок по депозитам и кредитам в сторону уменьшения. Максимальная процентная ставка по вкладам в российских рублях десяти банков, привлекающих наибольший объем депозитов физических лиц, в конце апреля составила 12,88%, говорится в материалах ЦБ РФ. Снижение ставок по кредитам может привести к перезапуску кредитования реального сектора экономики.</w:t>
      </w:r>
    </w:p>
    <w:p w:rsidR="00654869" w:rsidRPr="00654869" w:rsidRDefault="00654869" w:rsidP="00654869">
      <w:pPr>
        <w:jc w:val="both"/>
        <w:rPr>
          <w:rFonts w:ascii="Franklin Gothic Book" w:hAnsi="Franklin Gothic Book"/>
        </w:rPr>
      </w:pPr>
    </w:p>
    <w:p w:rsidR="00654869" w:rsidRPr="00654869" w:rsidRDefault="00654869" w:rsidP="00654869">
      <w:pPr>
        <w:jc w:val="both"/>
        <w:rPr>
          <w:rFonts w:ascii="Franklin Gothic Book" w:hAnsi="Franklin Gothic Book"/>
        </w:rPr>
      </w:pPr>
      <w:r w:rsidRPr="00654869">
        <w:rPr>
          <w:rFonts w:ascii="Franklin Gothic Book" w:hAnsi="Franklin Gothic Book"/>
        </w:rPr>
        <w:t>Снижение ставки также не даст перегреться долговому рынку, а он прилично вырос в апреле. Индекс государственных облигаций RGBI CP вырос на 5,50%, а индекс корпоративных облигаций MICEX CBI CP за апрель прибавил +2,55%. Доходности на рынке ОФЗ пока все еще в среднем ниже ключевой ставки на 150 б.п.</w:t>
      </w:r>
    </w:p>
    <w:p w:rsidR="00654869" w:rsidRPr="00654869" w:rsidRDefault="00654869" w:rsidP="00654869">
      <w:pPr>
        <w:jc w:val="both"/>
        <w:rPr>
          <w:rFonts w:ascii="Franklin Gothic Book" w:hAnsi="Franklin Gothic Book"/>
        </w:rPr>
      </w:pPr>
    </w:p>
    <w:p w:rsidR="00654869" w:rsidRPr="00654869" w:rsidRDefault="00654869" w:rsidP="00654869">
      <w:pPr>
        <w:jc w:val="both"/>
        <w:rPr>
          <w:rFonts w:ascii="Franklin Gothic Book" w:hAnsi="Franklin Gothic Book"/>
        </w:rPr>
      </w:pPr>
      <w:r w:rsidRPr="00654869">
        <w:rPr>
          <w:rFonts w:ascii="Franklin Gothic Book" w:hAnsi="Franklin Gothic Book"/>
        </w:rPr>
        <w:lastRenderedPageBreak/>
        <w:t>Отметим усиление конфликта между «Газпромом» и «</w:t>
      </w:r>
      <w:proofErr w:type="spellStart"/>
      <w:r w:rsidRPr="00654869">
        <w:rPr>
          <w:rFonts w:ascii="Franklin Gothic Book" w:hAnsi="Franklin Gothic Book"/>
        </w:rPr>
        <w:t>Нафтогазом</w:t>
      </w:r>
      <w:proofErr w:type="spellEnd"/>
      <w:r w:rsidRPr="00654869">
        <w:rPr>
          <w:rFonts w:ascii="Franklin Gothic Book" w:hAnsi="Franklin Gothic Book"/>
        </w:rPr>
        <w:t>». «</w:t>
      </w:r>
      <w:proofErr w:type="spellStart"/>
      <w:r w:rsidRPr="00654869">
        <w:rPr>
          <w:rFonts w:ascii="Franklin Gothic Book" w:hAnsi="Franklin Gothic Book"/>
        </w:rPr>
        <w:t>Нафтогаз</w:t>
      </w:r>
      <w:proofErr w:type="spellEnd"/>
      <w:r w:rsidRPr="00654869">
        <w:rPr>
          <w:rFonts w:ascii="Franklin Gothic Book" w:hAnsi="Franklin Gothic Book"/>
        </w:rPr>
        <w:t xml:space="preserve">» подал в Арбитражный суд Стокгольма новые исковые требования по контракту на транзит газа, сумма претензий к «Газпрому» была увеличена до $16 млрд. Но куда более серьезно выглядит нарушение перемирия на Украине. Лавров призвал ОБСЕ потребовать от Киева прекратить «грубое </w:t>
      </w:r>
      <w:r w:rsidRPr="00654869">
        <w:rPr>
          <w:rFonts w:ascii="Arial" w:hAnsi="Arial" w:cs="Arial"/>
        </w:rPr>
        <w:t>​</w:t>
      </w:r>
      <w:r w:rsidRPr="00654869">
        <w:rPr>
          <w:rFonts w:ascii="Franklin Gothic Book" w:hAnsi="Franklin Gothic Book"/>
        </w:rPr>
        <w:t>нарушение» минских соглашений в связи с тем, что украинская армия начала обстрелы Донецка из крупнокалиберных орудий. 3 мая ОБСЕ опубликовала доклад касательно событий в Донбассе. Отмечается, что днем 2 мая наблюдатели зафиксировали попадание 82-миллиметровых снарядов всего в 100 метрах от себя в районе населенного пункта Пески. Политическая ситуация вокруг Украины остается неспокойной.</w:t>
      </w:r>
    </w:p>
    <w:p w:rsidR="00654869" w:rsidRPr="00654869" w:rsidRDefault="00654869" w:rsidP="00654869">
      <w:pPr>
        <w:jc w:val="both"/>
        <w:rPr>
          <w:rFonts w:ascii="Franklin Gothic Book" w:hAnsi="Franklin Gothic Book"/>
        </w:rPr>
      </w:pPr>
    </w:p>
    <w:p w:rsidR="00654869" w:rsidRPr="00654869" w:rsidRDefault="00654869" w:rsidP="00654869">
      <w:pPr>
        <w:jc w:val="both"/>
        <w:rPr>
          <w:rFonts w:ascii="Franklin Gothic Book" w:hAnsi="Franklin Gothic Book"/>
        </w:rPr>
      </w:pPr>
      <w:r w:rsidRPr="00654869">
        <w:rPr>
          <w:rFonts w:ascii="Franklin Gothic Book" w:hAnsi="Franklin Gothic Book"/>
        </w:rPr>
        <w:t xml:space="preserve">США намерены сохранить санкции против России в прежнем объеме. В этом вопросе вашингтонская администрация собирается продолжить «тесную работу» с европейскими партнерами, сообщил пресс-секретарь Белого дома </w:t>
      </w:r>
      <w:proofErr w:type="spellStart"/>
      <w:r w:rsidRPr="00654869">
        <w:rPr>
          <w:rFonts w:ascii="Franklin Gothic Book" w:hAnsi="Franklin Gothic Book"/>
        </w:rPr>
        <w:t>Джош</w:t>
      </w:r>
      <w:proofErr w:type="spellEnd"/>
      <w:r w:rsidRPr="00654869">
        <w:rPr>
          <w:rFonts w:ascii="Franklin Gothic Book" w:hAnsi="Franklin Gothic Book"/>
        </w:rPr>
        <w:t xml:space="preserve"> Эрнест. По его мнению, сохранение режима санкций сделает Россию более изолированной, а негативные последствия этой изоляции будут </w:t>
      </w:r>
      <w:proofErr w:type="gramStart"/>
      <w:r w:rsidRPr="00654869">
        <w:rPr>
          <w:rFonts w:ascii="Franklin Gothic Book" w:hAnsi="Franklin Gothic Book"/>
        </w:rPr>
        <w:t>комбинироваться</w:t>
      </w:r>
      <w:proofErr w:type="gramEnd"/>
      <w:r w:rsidRPr="00654869">
        <w:rPr>
          <w:rFonts w:ascii="Franklin Gothic Book" w:hAnsi="Franklin Gothic Book"/>
        </w:rPr>
        <w:t xml:space="preserve"> и ухудшать ситуацию в стране.</w:t>
      </w:r>
    </w:p>
    <w:p w:rsidR="00654869" w:rsidRPr="00654869" w:rsidRDefault="00654869" w:rsidP="00654869">
      <w:pPr>
        <w:jc w:val="both"/>
        <w:rPr>
          <w:rFonts w:ascii="Franklin Gothic Book" w:hAnsi="Franklin Gothic Book"/>
        </w:rPr>
      </w:pPr>
    </w:p>
    <w:p w:rsidR="00654869" w:rsidRPr="00654869" w:rsidRDefault="00654869" w:rsidP="00654869">
      <w:pPr>
        <w:jc w:val="both"/>
        <w:rPr>
          <w:rFonts w:ascii="Franklin Gothic Book" w:hAnsi="Franklin Gothic Book"/>
        </w:rPr>
      </w:pPr>
      <w:r w:rsidRPr="00654869">
        <w:rPr>
          <w:rFonts w:ascii="Franklin Gothic Book" w:hAnsi="Franklin Gothic Book"/>
        </w:rPr>
        <w:t>Однако министр иностранных дел Италии </w:t>
      </w:r>
      <w:proofErr w:type="spellStart"/>
      <w:r w:rsidRPr="00654869">
        <w:rPr>
          <w:rFonts w:ascii="Franklin Gothic Book" w:hAnsi="Franklin Gothic Book"/>
        </w:rPr>
        <w:t>Паоло</w:t>
      </w:r>
      <w:proofErr w:type="spellEnd"/>
      <w:r w:rsidRPr="00654869">
        <w:rPr>
          <w:rFonts w:ascii="Franklin Gothic Book" w:hAnsi="Franklin Gothic Book"/>
        </w:rPr>
        <w:t> </w:t>
      </w:r>
      <w:proofErr w:type="spellStart"/>
      <w:r w:rsidRPr="00654869">
        <w:rPr>
          <w:rFonts w:ascii="Franklin Gothic Book" w:hAnsi="Franklin Gothic Book"/>
        </w:rPr>
        <w:t>Джентилони</w:t>
      </w:r>
      <w:proofErr w:type="spellEnd"/>
      <w:r w:rsidRPr="00654869">
        <w:rPr>
          <w:rFonts w:ascii="Franklin Gothic Book" w:hAnsi="Franklin Gothic Book"/>
        </w:rPr>
        <w:t xml:space="preserve"> отметил, что Италия, в соответствии с европейской стратегией, ввела санкции против России, но ей это обошлось «большой ценой». Он подчеркнул, что необходимо «поддерживать открытые каналы связи с Москвой» и «не закрывать двери в Россию». Агентство </w:t>
      </w:r>
      <w:proofErr w:type="spellStart"/>
      <w:r w:rsidRPr="00654869">
        <w:rPr>
          <w:rFonts w:ascii="Franklin Gothic Book" w:hAnsi="Franklin Gothic Book"/>
        </w:rPr>
        <w:t>Bloomerg</w:t>
      </w:r>
      <w:proofErr w:type="spellEnd"/>
      <w:r w:rsidRPr="00654869">
        <w:rPr>
          <w:rFonts w:ascii="Franklin Gothic Book" w:hAnsi="Franklin Gothic Book"/>
        </w:rPr>
        <w:t xml:space="preserve"> сообщило, что Италия находится в списке стран, которые готовы отказаться от антироссийских санкций. Это стремление связано с тем, что ограничения оказывают серьезный урон итальянской экономике. Между прочим, итальянский министр сегодня находится с визитом в Украине, где будет говорить о том, что украинские власти должны провести необходимые экономические и конституционные реформы, включая предоставление автономии Донбассу. </w:t>
      </w:r>
    </w:p>
    <w:p w:rsidR="00654869" w:rsidRPr="00654869" w:rsidRDefault="00654869" w:rsidP="00654869">
      <w:pPr>
        <w:jc w:val="both"/>
        <w:rPr>
          <w:rFonts w:ascii="Franklin Gothic Book" w:hAnsi="Franklin Gothic Book"/>
        </w:rPr>
      </w:pPr>
    </w:p>
    <w:p w:rsidR="00654869" w:rsidRPr="00654869" w:rsidRDefault="00654869" w:rsidP="00654869">
      <w:pPr>
        <w:jc w:val="both"/>
        <w:rPr>
          <w:rFonts w:ascii="Franklin Gothic Book" w:hAnsi="Franklin Gothic Book"/>
        </w:rPr>
      </w:pPr>
      <w:r w:rsidRPr="00654869">
        <w:rPr>
          <w:rFonts w:ascii="Franklin Gothic Book" w:hAnsi="Franklin Gothic Book"/>
        </w:rPr>
        <w:t xml:space="preserve">Буквально на днях рейтинговое агентство </w:t>
      </w:r>
      <w:proofErr w:type="spellStart"/>
      <w:r w:rsidRPr="00654869">
        <w:rPr>
          <w:rFonts w:ascii="Franklin Gothic Book" w:hAnsi="Franklin Gothic Book"/>
        </w:rPr>
        <w:t>Fitch</w:t>
      </w:r>
      <w:proofErr w:type="spellEnd"/>
      <w:r w:rsidRPr="00654869">
        <w:rPr>
          <w:rFonts w:ascii="Franklin Gothic Book" w:hAnsi="Franklin Gothic Book"/>
        </w:rPr>
        <w:t xml:space="preserve"> </w:t>
      </w:r>
      <w:proofErr w:type="spellStart"/>
      <w:r w:rsidRPr="00654869">
        <w:rPr>
          <w:rFonts w:ascii="Franklin Gothic Book" w:hAnsi="Franklin Gothic Book"/>
        </w:rPr>
        <w:t>Ratings</w:t>
      </w:r>
      <w:proofErr w:type="spellEnd"/>
      <w:r w:rsidRPr="00654869">
        <w:rPr>
          <w:rFonts w:ascii="Franklin Gothic Book" w:hAnsi="Franklin Gothic Book"/>
        </w:rPr>
        <w:t xml:space="preserve"> выпустило пресс-релиз про Россию. Они отмечают, что их худшие прогнозы по РФ не реализовались. Снижение ставки Центральным Банком РФ уменьшает давление на экономику, но оно пока сохраняется. Возможно, данное агентство будет первым, которое изменит значение прогноза с «негативного» на «стабильный».</w:t>
      </w:r>
    </w:p>
    <w:p w:rsidR="00654869" w:rsidRPr="00654869" w:rsidRDefault="00654869" w:rsidP="00654869">
      <w:pPr>
        <w:jc w:val="both"/>
        <w:rPr>
          <w:rFonts w:ascii="Franklin Gothic Book" w:hAnsi="Franklin Gothic Book"/>
        </w:rPr>
      </w:pPr>
    </w:p>
    <w:p w:rsidR="00654869" w:rsidRPr="00654869" w:rsidRDefault="00654869" w:rsidP="00654869">
      <w:pPr>
        <w:jc w:val="both"/>
        <w:rPr>
          <w:rFonts w:ascii="Franklin Gothic Book" w:hAnsi="Franklin Gothic Book"/>
        </w:rPr>
      </w:pPr>
      <w:proofErr w:type="spellStart"/>
      <w:r w:rsidRPr="00654869">
        <w:rPr>
          <w:rFonts w:ascii="Franklin Gothic Book" w:hAnsi="Franklin Gothic Book"/>
        </w:rPr>
        <w:t>Moody's</w:t>
      </w:r>
      <w:proofErr w:type="spellEnd"/>
      <w:r w:rsidRPr="00654869">
        <w:rPr>
          <w:rFonts w:ascii="Franklin Gothic Book" w:hAnsi="Franklin Gothic Book"/>
        </w:rPr>
        <w:t xml:space="preserve"> в очередной раз понизило рейтинг Греции. В то же время Греция и ЕС договорились начать интенсивные переговоры и надеются к 11 мая подписать окончательное соглашение. Главное, чтобы Греция не пропустила выплату МВФ в 195,1 млн. евро до 6 мая включительно (выплата должна была произойти 1 мая, но крайний срок перенесен в связи с выходными днями). Также 6 мая ЕЦБ обсудит дальнейшую судьбу финансирования банков Греции по линии ELA. Как стало известно, большинство рейтинговых агентств не будет считать дефолтом просрочку Греции по платежам в пользу МВФ или ЕЦБ. Греция в мае должна выплатить МВФ порядка 1 </w:t>
      </w:r>
      <w:proofErr w:type="spellStart"/>
      <w:proofErr w:type="gramStart"/>
      <w:r w:rsidRPr="00654869">
        <w:rPr>
          <w:rFonts w:ascii="Franklin Gothic Book" w:hAnsi="Franklin Gothic Book"/>
        </w:rPr>
        <w:t>млрд</w:t>
      </w:r>
      <w:proofErr w:type="spellEnd"/>
      <w:proofErr w:type="gramEnd"/>
      <w:r w:rsidRPr="00654869">
        <w:rPr>
          <w:rFonts w:ascii="Franklin Gothic Book" w:hAnsi="Franklin Gothic Book"/>
        </w:rPr>
        <w:t xml:space="preserve"> евро, и свыше 7 </w:t>
      </w:r>
      <w:proofErr w:type="spellStart"/>
      <w:r w:rsidRPr="00654869">
        <w:rPr>
          <w:rFonts w:ascii="Franklin Gothic Book" w:hAnsi="Franklin Gothic Book"/>
        </w:rPr>
        <w:t>млрд</w:t>
      </w:r>
      <w:proofErr w:type="spellEnd"/>
      <w:r w:rsidRPr="00654869">
        <w:rPr>
          <w:rFonts w:ascii="Franklin Gothic Book" w:hAnsi="Franklin Gothic Book"/>
        </w:rPr>
        <w:t xml:space="preserve"> евро в июле-августе ЕЦБ. Очевидно, что греческое правительство столкнется с проблемами в погашении этих обязательств. За месяц валютная пара </w:t>
      </w:r>
      <w:proofErr w:type="spellStart"/>
      <w:r w:rsidRPr="00654869">
        <w:rPr>
          <w:rFonts w:ascii="Franklin Gothic Book" w:hAnsi="Franklin Gothic Book"/>
          <w:lang w:val="en-US"/>
        </w:rPr>
        <w:t>eur</w:t>
      </w:r>
      <w:proofErr w:type="spellEnd"/>
      <w:r w:rsidRPr="00654869">
        <w:rPr>
          <w:rFonts w:ascii="Franklin Gothic Book" w:hAnsi="Franklin Gothic Book"/>
        </w:rPr>
        <w:t>/</w:t>
      </w:r>
      <w:proofErr w:type="spellStart"/>
      <w:r w:rsidRPr="00654869">
        <w:rPr>
          <w:rFonts w:ascii="Franklin Gothic Book" w:hAnsi="Franklin Gothic Book"/>
          <w:lang w:val="en-US"/>
        </w:rPr>
        <w:t>usd</w:t>
      </w:r>
      <w:proofErr w:type="spellEnd"/>
      <w:r w:rsidRPr="00654869">
        <w:rPr>
          <w:rFonts w:ascii="Franklin Gothic Book" w:hAnsi="Franklin Gothic Book"/>
        </w:rPr>
        <w:t xml:space="preserve"> прибавила 3,8% до уровней 1,1200.</w:t>
      </w:r>
    </w:p>
    <w:p w:rsidR="00654869" w:rsidRPr="00654869" w:rsidRDefault="00654869" w:rsidP="00654869">
      <w:pPr>
        <w:jc w:val="both"/>
        <w:rPr>
          <w:rFonts w:ascii="Franklin Gothic Book" w:hAnsi="Franklin Gothic Book"/>
        </w:rPr>
      </w:pPr>
    </w:p>
    <w:p w:rsidR="00654869" w:rsidRPr="00654869" w:rsidRDefault="00654869" w:rsidP="00654869">
      <w:pPr>
        <w:jc w:val="both"/>
        <w:rPr>
          <w:rFonts w:ascii="Franklin Gothic Book" w:hAnsi="Franklin Gothic Book"/>
        </w:rPr>
      </w:pPr>
      <w:r w:rsidRPr="00654869">
        <w:rPr>
          <w:rFonts w:ascii="Franklin Gothic Book" w:hAnsi="Franklin Gothic Book"/>
        </w:rPr>
        <w:t xml:space="preserve">В апреле цены на нефть марки </w:t>
      </w:r>
      <w:proofErr w:type="spellStart"/>
      <w:r w:rsidRPr="00654869">
        <w:rPr>
          <w:rFonts w:ascii="Franklin Gothic Book" w:hAnsi="Franklin Gothic Book"/>
        </w:rPr>
        <w:t>Brent</w:t>
      </w:r>
      <w:proofErr w:type="spellEnd"/>
      <w:r w:rsidRPr="00654869">
        <w:rPr>
          <w:rFonts w:ascii="Franklin Gothic Book" w:hAnsi="Franklin Gothic Book"/>
        </w:rPr>
        <w:t xml:space="preserve"> продемонстрировали самый стремительный рост за весь период с 2009 года (более 20%), после январского пятилетнего минимума в $45 за баррель. Американская нефть WTI подросла на 25% за тот же период и в пятницу приблизилась к отметке в $60 за баррель. Возникает вопрос, достиг ли ОПЕК своей цели - сократить объемы добычи за пределами картеля, а именно сланцевых производителей. Пока замедления добычи не наблюдается, хотя число буровых установок сложилось вдвое по сравнению с 2014 годом. Американские добывающие компании активно хеджируют </w:t>
      </w:r>
      <w:r w:rsidRPr="00654869">
        <w:rPr>
          <w:rFonts w:ascii="Franklin Gothic Book" w:hAnsi="Franklin Gothic Book"/>
        </w:rPr>
        <w:lastRenderedPageBreak/>
        <w:t xml:space="preserve">свою деятельность, стараются зафиксировать текущую выгодную цену на предстоящие годы. Объём </w:t>
      </w:r>
      <w:proofErr w:type="spellStart"/>
      <w:r w:rsidRPr="00654869">
        <w:rPr>
          <w:rFonts w:ascii="Franklin Gothic Book" w:hAnsi="Franklin Gothic Book"/>
        </w:rPr>
        <w:t>лонговых</w:t>
      </w:r>
      <w:proofErr w:type="spellEnd"/>
      <w:r w:rsidRPr="00654869">
        <w:rPr>
          <w:rFonts w:ascii="Franklin Gothic Book" w:hAnsi="Franklin Gothic Book"/>
        </w:rPr>
        <w:t xml:space="preserve"> позиций в нефти близок к максимальным значениям, что может свидетельствовать о близости локального максимума.</w:t>
      </w:r>
    </w:p>
    <w:p w:rsidR="00654869" w:rsidRPr="00654869" w:rsidRDefault="00654869" w:rsidP="00654869">
      <w:pPr>
        <w:jc w:val="both"/>
        <w:rPr>
          <w:rFonts w:ascii="Franklin Gothic Book" w:hAnsi="Franklin Gothic Book"/>
        </w:rPr>
      </w:pPr>
    </w:p>
    <w:p w:rsidR="00654869" w:rsidRPr="00654869" w:rsidRDefault="00654869" w:rsidP="00654869">
      <w:pPr>
        <w:jc w:val="both"/>
        <w:rPr>
          <w:rFonts w:ascii="Franklin Gothic Book" w:hAnsi="Franklin Gothic Book"/>
        </w:rPr>
      </w:pPr>
      <w:r w:rsidRPr="00654869">
        <w:rPr>
          <w:rFonts w:ascii="Franklin Gothic Book" w:hAnsi="Franklin Gothic Book"/>
        </w:rPr>
        <w:t>В мае определяющими факторами будет цена на нефть и соответственно статистика по добыче и количеству буровых установок. 6 мая публикация данных по запасам нефти в США, а 12 мая встреча ОПЕК с представителями стран, не входящими в ОПЕК, а именно с Россией, Мексикой и Оманом. Также определяющей будет статистика по занятости в США, которая будет опубликована уже 8 мая. Данные по рынку труда США определят тренд доллара на ближайший месяц.</w:t>
      </w:r>
    </w:p>
    <w:p w:rsidR="00654869" w:rsidRPr="00654869" w:rsidRDefault="00654869" w:rsidP="00654869">
      <w:pPr>
        <w:jc w:val="both"/>
        <w:rPr>
          <w:rFonts w:ascii="Franklin Gothic Book" w:hAnsi="Franklin Gothic Book"/>
        </w:rPr>
      </w:pPr>
    </w:p>
    <w:p w:rsidR="00654869" w:rsidRPr="00654869" w:rsidRDefault="00654869" w:rsidP="00654869">
      <w:pPr>
        <w:jc w:val="both"/>
        <w:rPr>
          <w:rFonts w:ascii="Franklin Gothic Book" w:hAnsi="Franklin Gothic Book"/>
        </w:rPr>
      </w:pPr>
      <w:r w:rsidRPr="00654869">
        <w:rPr>
          <w:rFonts w:ascii="Franklin Gothic Book" w:hAnsi="Franklin Gothic Book"/>
        </w:rPr>
        <w:t>По российскому рынку сегодня закроется реестр акционеров «Аэрофлота» для участия в ГОСА компании 22 июня 2015 года и закроется реестр акционеров «</w:t>
      </w:r>
      <w:proofErr w:type="spellStart"/>
      <w:r w:rsidRPr="00654869">
        <w:rPr>
          <w:rFonts w:ascii="Franklin Gothic Book" w:hAnsi="Franklin Gothic Book"/>
        </w:rPr>
        <w:t>Мосэнерго</w:t>
      </w:r>
      <w:proofErr w:type="spellEnd"/>
      <w:r w:rsidRPr="00654869">
        <w:rPr>
          <w:rFonts w:ascii="Franklin Gothic Book" w:hAnsi="Franklin Gothic Book"/>
        </w:rPr>
        <w:t>» для участия в ГОСА, которое состоится 10 июня 2015 года. Также «</w:t>
      </w:r>
      <w:proofErr w:type="spellStart"/>
      <w:r w:rsidRPr="00654869">
        <w:rPr>
          <w:rFonts w:ascii="Franklin Gothic Book" w:hAnsi="Franklin Gothic Book"/>
        </w:rPr>
        <w:t>Мосэнерго</w:t>
      </w:r>
      <w:proofErr w:type="spellEnd"/>
      <w:r w:rsidRPr="00654869">
        <w:rPr>
          <w:rFonts w:ascii="Franklin Gothic Book" w:hAnsi="Franklin Gothic Book"/>
        </w:rPr>
        <w:t>» опубликует финансовую отчетность по РСБУ за 1 квартал 2015 года. Результаты за 1 квартал 2015 года по РСБУ опубликует «</w:t>
      </w:r>
      <w:proofErr w:type="spellStart"/>
      <w:r w:rsidRPr="00654869">
        <w:rPr>
          <w:rFonts w:ascii="Franklin Gothic Book" w:hAnsi="Franklin Gothic Book"/>
        </w:rPr>
        <w:t>Энел</w:t>
      </w:r>
      <w:proofErr w:type="spellEnd"/>
      <w:r w:rsidRPr="00654869">
        <w:rPr>
          <w:rFonts w:ascii="Franklin Gothic Book" w:hAnsi="Franklin Gothic Book"/>
        </w:rPr>
        <w:t xml:space="preserve"> Россия».</w:t>
      </w:r>
    </w:p>
    <w:p w:rsidR="007E2A6F" w:rsidRDefault="00654869"/>
    <w:sectPr w:rsidR="007E2A6F" w:rsidSect="000E59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Franklin Gothic Book">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4869"/>
    <w:rsid w:val="000C089B"/>
    <w:rsid w:val="000E592E"/>
    <w:rsid w:val="00654869"/>
    <w:rsid w:val="00AC4B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869"/>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49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1177</Words>
  <Characters>6712</Characters>
  <Application>Microsoft Office Word</Application>
  <DocSecurity>0</DocSecurity>
  <Lines>55</Lines>
  <Paragraphs>15</Paragraphs>
  <ScaleCrop>false</ScaleCrop>
  <Company>Finam</Company>
  <LinksUpToDate>false</LinksUpToDate>
  <CharactersWithSpaces>7874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asudakova</dc:creator>
  <cp:keywords/>
  <dc:description/>
  <cp:lastModifiedBy>asudakova</cp:lastModifiedBy>
  <cp:revision>2</cp:revision>
  <dcterms:created xsi:type="dcterms:W3CDTF">2015-05-05T07:30:00Z</dcterms:created>
  <dcterms:modified xsi:type="dcterms:W3CDTF">2015-05-05T07:39:00Z</dcterms:modified>
</cp:coreProperties>
</file>