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783" w:rsidRDefault="00326783" w:rsidP="00326783">
      <w:pPr>
        <w:rPr>
          <w:rFonts w:ascii="Arial" w:hAnsi="Arial" w:cs="Arial"/>
          <w:sz w:val="16"/>
          <w:szCs w:val="16"/>
        </w:rPr>
      </w:pPr>
      <w:r>
        <w:rPr>
          <w:rFonts w:ascii="Arial" w:hAnsi="Arial" w:cs="Arial"/>
          <w:noProof/>
          <w:sz w:val="16"/>
          <w:szCs w:val="16"/>
          <w:lang w:eastAsia="ru-RU"/>
        </w:rPr>
        <w:drawing>
          <wp:inline distT="0" distB="0" distL="0" distR="0">
            <wp:extent cx="8791575" cy="619125"/>
            <wp:effectExtent l="19050" t="0" r="9525" b="0"/>
            <wp:docPr id="50" name="Рисунок 50" descr="cid:image001.jpg@01CE1903.4DFFD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id:image001.jpg@01CE1903.4DFFD050"/>
                    <pic:cNvPicPr>
                      <a:picLocks noChangeAspect="1" noChangeArrowheads="1"/>
                    </pic:cNvPicPr>
                  </pic:nvPicPr>
                  <pic:blipFill>
                    <a:blip r:embed="rId5" r:link="rId6" cstate="print"/>
                    <a:srcRect/>
                    <a:stretch>
                      <a:fillRect/>
                    </a:stretch>
                  </pic:blipFill>
                  <pic:spPr bwMode="auto">
                    <a:xfrm>
                      <a:off x="0" y="0"/>
                      <a:ext cx="8791575" cy="619125"/>
                    </a:xfrm>
                    <a:prstGeom prst="rect">
                      <a:avLst/>
                    </a:prstGeom>
                    <a:noFill/>
                    <a:ln w="9525">
                      <a:noFill/>
                      <a:miter lim="800000"/>
                      <a:headEnd/>
                      <a:tailEnd/>
                    </a:ln>
                  </pic:spPr>
                </pic:pic>
              </a:graphicData>
            </a:graphic>
          </wp:inline>
        </w:drawing>
      </w:r>
    </w:p>
    <w:p w:rsidR="00326783" w:rsidRDefault="00326783" w:rsidP="00326783">
      <w:pPr>
        <w:rPr>
          <w:rFonts w:ascii="Arial" w:hAnsi="Arial" w:cs="Arial"/>
          <w:b/>
          <w:bCs/>
          <w:sz w:val="16"/>
          <w:szCs w:val="16"/>
        </w:rPr>
      </w:pPr>
    </w:p>
    <w:p w:rsidR="00326783" w:rsidRDefault="00326783" w:rsidP="00326783">
      <w:pPr>
        <w:rPr>
          <w:rFonts w:ascii="Arial" w:hAnsi="Arial" w:cs="Arial"/>
          <w:b/>
          <w:bCs/>
        </w:rPr>
      </w:pPr>
      <w:r>
        <w:rPr>
          <w:rFonts w:ascii="Arial" w:hAnsi="Arial" w:cs="Arial"/>
          <w:b/>
          <w:bCs/>
        </w:rPr>
        <w:t xml:space="preserve">Западные рынки </w:t>
      </w:r>
    </w:p>
    <w:p w:rsidR="00326783" w:rsidRDefault="00326783" w:rsidP="00326783">
      <w:pPr>
        <w:rPr>
          <w:rFonts w:ascii="Arial" w:hAnsi="Arial" w:cs="Arial"/>
          <w:sz w:val="18"/>
          <w:szCs w:val="18"/>
        </w:rPr>
      </w:pPr>
      <w:r>
        <w:rPr>
          <w:rFonts w:ascii="Arial" w:hAnsi="Arial" w:cs="Arial"/>
          <w:sz w:val="18"/>
          <w:szCs w:val="18"/>
        </w:rPr>
        <w:t xml:space="preserve">В США ситуация в целом продолжает улучшаться, несмотря на то, что страна находится на «иждивении» ФРС, которая подкидывает в «топку» экономики по 85 </w:t>
      </w:r>
      <w:proofErr w:type="spellStart"/>
      <w:proofErr w:type="gramStart"/>
      <w:r>
        <w:rPr>
          <w:rFonts w:ascii="Arial" w:hAnsi="Arial" w:cs="Arial"/>
          <w:sz w:val="18"/>
          <w:szCs w:val="18"/>
        </w:rPr>
        <w:t>млрд</w:t>
      </w:r>
      <w:proofErr w:type="spellEnd"/>
      <w:proofErr w:type="gramEnd"/>
      <w:r>
        <w:rPr>
          <w:rFonts w:ascii="Arial" w:hAnsi="Arial" w:cs="Arial"/>
          <w:sz w:val="18"/>
          <w:szCs w:val="18"/>
        </w:rPr>
        <w:t xml:space="preserve">  долларов ежемесячно. </w:t>
      </w:r>
    </w:p>
    <w:p w:rsidR="00326783" w:rsidRDefault="00326783" w:rsidP="00326783">
      <w:pPr>
        <w:rPr>
          <w:rFonts w:ascii="Arial" w:hAnsi="Arial" w:cs="Arial"/>
          <w:sz w:val="18"/>
          <w:szCs w:val="18"/>
        </w:rPr>
      </w:pPr>
      <w:r>
        <w:rPr>
          <w:rFonts w:ascii="Arial" w:hAnsi="Arial" w:cs="Arial"/>
          <w:sz w:val="18"/>
          <w:szCs w:val="18"/>
        </w:rPr>
        <w:t xml:space="preserve">Основной вопрос — когда этот объем начнет снижаться и как это отразится на реальном секторе. </w:t>
      </w:r>
      <w:proofErr w:type="gramStart"/>
      <w:r>
        <w:rPr>
          <w:rFonts w:ascii="Arial" w:hAnsi="Arial" w:cs="Arial"/>
          <w:sz w:val="18"/>
          <w:szCs w:val="18"/>
        </w:rPr>
        <w:t>Впрочем</w:t>
      </w:r>
      <w:proofErr w:type="gramEnd"/>
      <w:r>
        <w:rPr>
          <w:rFonts w:ascii="Arial" w:hAnsi="Arial" w:cs="Arial"/>
          <w:sz w:val="18"/>
          <w:szCs w:val="18"/>
        </w:rPr>
        <w:t xml:space="preserve"> сейчас для финансовых рынков первостепенным является первый из этих двух вопросов. Пример негативной реакции на перспективы снижения объема программы QE3 мы видели 20 февраля, когда в протоколе заседания FOMC стали заметны идеи </w:t>
      </w:r>
      <w:proofErr w:type="gramStart"/>
      <w:r>
        <w:rPr>
          <w:rFonts w:ascii="Arial" w:hAnsi="Arial" w:cs="Arial"/>
          <w:sz w:val="18"/>
          <w:szCs w:val="18"/>
        </w:rPr>
        <w:t>снизить</w:t>
      </w:r>
      <w:proofErr w:type="gramEnd"/>
      <w:r>
        <w:rPr>
          <w:rFonts w:ascii="Arial" w:hAnsi="Arial" w:cs="Arial"/>
          <w:sz w:val="18"/>
          <w:szCs w:val="18"/>
        </w:rPr>
        <w:t xml:space="preserve"> программу стимулирования. Финансовые рынки </w:t>
      </w:r>
      <w:proofErr w:type="spellStart"/>
      <w:r>
        <w:rPr>
          <w:rFonts w:ascii="Arial" w:hAnsi="Arial" w:cs="Arial"/>
          <w:sz w:val="18"/>
          <w:szCs w:val="18"/>
        </w:rPr>
        <w:t>скорректировались</w:t>
      </w:r>
      <w:proofErr w:type="spellEnd"/>
      <w:r>
        <w:rPr>
          <w:rFonts w:ascii="Arial" w:hAnsi="Arial" w:cs="Arial"/>
          <w:sz w:val="18"/>
          <w:szCs w:val="18"/>
        </w:rPr>
        <w:t xml:space="preserve">, а доллар значительно укрепился в том числе на этих новостях. </w:t>
      </w:r>
    </w:p>
    <w:p w:rsidR="00326783" w:rsidRDefault="00326783" w:rsidP="00326783">
      <w:pPr>
        <w:rPr>
          <w:rFonts w:ascii="Arial" w:hAnsi="Arial" w:cs="Arial"/>
          <w:sz w:val="18"/>
          <w:szCs w:val="18"/>
        </w:rPr>
      </w:pPr>
      <w:r>
        <w:rPr>
          <w:rFonts w:ascii="Arial" w:hAnsi="Arial" w:cs="Arial"/>
          <w:sz w:val="18"/>
          <w:szCs w:val="18"/>
        </w:rPr>
        <w:t xml:space="preserve">Любой явный сигнал о сокращении QE3 не останется незамеченным рынком. </w:t>
      </w:r>
      <w:r>
        <w:rPr>
          <w:rFonts w:ascii="Arial" w:hAnsi="Arial" w:cs="Arial"/>
          <w:b/>
          <w:bCs/>
          <w:sz w:val="18"/>
          <w:szCs w:val="18"/>
        </w:rPr>
        <w:t xml:space="preserve">Мы ожидаем, что сужение программы выкупа активов начнется во втором полугодии 2013 года. </w:t>
      </w:r>
      <w:r>
        <w:rPr>
          <w:rFonts w:ascii="Arial" w:hAnsi="Arial" w:cs="Arial"/>
          <w:sz w:val="18"/>
          <w:szCs w:val="18"/>
        </w:rPr>
        <w:t>Пока основные опережающие индикаторы указывают на восстановление экономики:</w:t>
      </w:r>
    </w:p>
    <w:p w:rsidR="00326783" w:rsidRDefault="00326783" w:rsidP="00326783">
      <w:pPr>
        <w:numPr>
          <w:ilvl w:val="0"/>
          <w:numId w:val="1"/>
        </w:numPr>
        <w:spacing w:after="0" w:line="240" w:lineRule="auto"/>
        <w:rPr>
          <w:rFonts w:ascii="Arial" w:hAnsi="Arial" w:cs="Arial"/>
          <w:sz w:val="18"/>
          <w:szCs w:val="18"/>
        </w:rPr>
      </w:pPr>
      <w:r>
        <w:rPr>
          <w:rFonts w:ascii="Arial" w:hAnsi="Arial" w:cs="Arial"/>
          <w:sz w:val="18"/>
          <w:szCs w:val="18"/>
        </w:rPr>
        <w:t xml:space="preserve">Рынок </w:t>
      </w:r>
      <w:proofErr w:type="gramStart"/>
      <w:r>
        <w:rPr>
          <w:rFonts w:ascii="Arial" w:hAnsi="Arial" w:cs="Arial"/>
          <w:sz w:val="18"/>
          <w:szCs w:val="18"/>
        </w:rPr>
        <w:t>недвижимости</w:t>
      </w:r>
      <w:proofErr w:type="gramEnd"/>
      <w:r>
        <w:rPr>
          <w:rFonts w:ascii="Arial" w:hAnsi="Arial" w:cs="Arial"/>
          <w:sz w:val="18"/>
          <w:szCs w:val="18"/>
        </w:rPr>
        <w:t xml:space="preserve"> наконец начал расти</w:t>
      </w:r>
    </w:p>
    <w:p w:rsidR="00326783" w:rsidRDefault="00326783" w:rsidP="00326783">
      <w:pPr>
        <w:numPr>
          <w:ilvl w:val="0"/>
          <w:numId w:val="1"/>
        </w:numPr>
        <w:spacing w:after="0" w:line="240" w:lineRule="auto"/>
        <w:rPr>
          <w:rFonts w:ascii="Arial" w:hAnsi="Arial" w:cs="Arial"/>
          <w:sz w:val="18"/>
          <w:szCs w:val="18"/>
        </w:rPr>
      </w:pPr>
      <w:r>
        <w:rPr>
          <w:rFonts w:ascii="Arial" w:hAnsi="Arial" w:cs="Arial"/>
          <w:sz w:val="18"/>
          <w:szCs w:val="18"/>
        </w:rPr>
        <w:t xml:space="preserve">Бизнес находится в приличной форме, ликвидности </w:t>
      </w:r>
      <w:proofErr w:type="gramStart"/>
      <w:r>
        <w:rPr>
          <w:rFonts w:ascii="Arial" w:hAnsi="Arial" w:cs="Arial"/>
          <w:sz w:val="18"/>
          <w:szCs w:val="18"/>
        </w:rPr>
        <w:t>много, прибыли растут</w:t>
      </w:r>
      <w:proofErr w:type="gramEnd"/>
      <w:r>
        <w:rPr>
          <w:rFonts w:ascii="Arial" w:hAnsi="Arial" w:cs="Arial"/>
          <w:sz w:val="18"/>
          <w:szCs w:val="18"/>
        </w:rPr>
        <w:t xml:space="preserve"> и как только уйдут фискальные риски можно ждать роста инвестиционной активности</w:t>
      </w:r>
    </w:p>
    <w:p w:rsidR="00326783" w:rsidRDefault="00326783" w:rsidP="00326783">
      <w:pPr>
        <w:numPr>
          <w:ilvl w:val="0"/>
          <w:numId w:val="1"/>
        </w:numPr>
        <w:spacing w:after="0" w:line="240" w:lineRule="auto"/>
        <w:rPr>
          <w:rFonts w:ascii="Arial" w:hAnsi="Arial" w:cs="Arial"/>
          <w:sz w:val="18"/>
          <w:szCs w:val="18"/>
        </w:rPr>
      </w:pPr>
      <w:r>
        <w:rPr>
          <w:rFonts w:ascii="Arial" w:hAnsi="Arial" w:cs="Arial"/>
          <w:sz w:val="18"/>
          <w:szCs w:val="18"/>
        </w:rPr>
        <w:t>Банки хорошо капитализированы (</w:t>
      </w:r>
      <w:proofErr w:type="gramStart"/>
      <w:r>
        <w:rPr>
          <w:rFonts w:ascii="Arial" w:hAnsi="Arial" w:cs="Arial"/>
          <w:sz w:val="18"/>
          <w:szCs w:val="18"/>
        </w:rPr>
        <w:t>лучше</w:t>
      </w:r>
      <w:proofErr w:type="gramEnd"/>
      <w:r>
        <w:rPr>
          <w:rFonts w:ascii="Arial" w:hAnsi="Arial" w:cs="Arial"/>
          <w:sz w:val="18"/>
          <w:szCs w:val="18"/>
        </w:rPr>
        <w:t xml:space="preserve"> чем в предкризисном 2007)</w:t>
      </w:r>
    </w:p>
    <w:p w:rsidR="00326783" w:rsidRDefault="00326783" w:rsidP="00326783">
      <w:pPr>
        <w:numPr>
          <w:ilvl w:val="0"/>
          <w:numId w:val="1"/>
        </w:numPr>
        <w:spacing w:after="0" w:line="240" w:lineRule="auto"/>
        <w:rPr>
          <w:rFonts w:ascii="Arial" w:hAnsi="Arial" w:cs="Arial"/>
          <w:sz w:val="18"/>
          <w:szCs w:val="18"/>
        </w:rPr>
      </w:pPr>
      <w:r>
        <w:rPr>
          <w:rFonts w:ascii="Arial" w:hAnsi="Arial" w:cs="Arial"/>
          <w:sz w:val="18"/>
          <w:szCs w:val="18"/>
        </w:rPr>
        <w:t>Рынок труда восстанавливается</w:t>
      </w:r>
    </w:p>
    <w:p w:rsidR="00326783" w:rsidRDefault="00326783" w:rsidP="00326783">
      <w:pPr>
        <w:rPr>
          <w:rFonts w:ascii="Arial" w:hAnsi="Arial" w:cs="Arial"/>
          <w:sz w:val="18"/>
          <w:szCs w:val="18"/>
        </w:rPr>
      </w:pPr>
      <w:r>
        <w:rPr>
          <w:rFonts w:ascii="Arial" w:hAnsi="Arial" w:cs="Arial"/>
          <w:sz w:val="18"/>
          <w:szCs w:val="18"/>
        </w:rPr>
        <w:t xml:space="preserve">Из </w:t>
      </w:r>
      <w:proofErr w:type="gramStart"/>
      <w:r>
        <w:rPr>
          <w:rFonts w:ascii="Arial" w:hAnsi="Arial" w:cs="Arial"/>
          <w:sz w:val="18"/>
          <w:szCs w:val="18"/>
        </w:rPr>
        <w:t>минусов, сдерживающих рост стоит</w:t>
      </w:r>
      <w:proofErr w:type="gramEnd"/>
      <w:r>
        <w:rPr>
          <w:rFonts w:ascii="Arial" w:hAnsi="Arial" w:cs="Arial"/>
          <w:sz w:val="18"/>
          <w:szCs w:val="18"/>
        </w:rPr>
        <w:t xml:space="preserve"> отметить:</w:t>
      </w:r>
    </w:p>
    <w:p w:rsidR="00326783" w:rsidRDefault="00326783" w:rsidP="00326783">
      <w:pPr>
        <w:numPr>
          <w:ilvl w:val="0"/>
          <w:numId w:val="2"/>
        </w:numPr>
        <w:spacing w:after="0" w:line="240" w:lineRule="auto"/>
        <w:rPr>
          <w:rFonts w:ascii="Arial" w:hAnsi="Arial" w:cs="Arial"/>
          <w:sz w:val="18"/>
          <w:szCs w:val="18"/>
        </w:rPr>
      </w:pPr>
      <w:r>
        <w:rPr>
          <w:rFonts w:ascii="Arial" w:hAnsi="Arial" w:cs="Arial"/>
          <w:sz w:val="18"/>
          <w:szCs w:val="18"/>
        </w:rPr>
        <w:t>Молодые семьи должны продолжить наращивать сбережения</w:t>
      </w:r>
    </w:p>
    <w:p w:rsidR="00326783" w:rsidRDefault="00326783" w:rsidP="00326783">
      <w:pPr>
        <w:numPr>
          <w:ilvl w:val="0"/>
          <w:numId w:val="2"/>
        </w:numPr>
        <w:spacing w:after="0" w:line="240" w:lineRule="auto"/>
        <w:rPr>
          <w:rFonts w:ascii="Arial" w:hAnsi="Arial" w:cs="Arial"/>
          <w:sz w:val="18"/>
          <w:szCs w:val="18"/>
        </w:rPr>
      </w:pPr>
      <w:r>
        <w:rPr>
          <w:rFonts w:ascii="Arial" w:hAnsi="Arial" w:cs="Arial"/>
          <w:sz w:val="18"/>
          <w:szCs w:val="18"/>
        </w:rPr>
        <w:t>Неизбежный рост налогов</w:t>
      </w:r>
    </w:p>
    <w:p w:rsidR="00326783" w:rsidRDefault="00326783" w:rsidP="00326783">
      <w:pPr>
        <w:numPr>
          <w:ilvl w:val="0"/>
          <w:numId w:val="2"/>
        </w:numPr>
        <w:spacing w:after="0" w:line="240" w:lineRule="auto"/>
        <w:rPr>
          <w:rFonts w:ascii="Arial" w:hAnsi="Arial" w:cs="Arial"/>
          <w:sz w:val="18"/>
          <w:szCs w:val="18"/>
        </w:rPr>
      </w:pPr>
      <w:r>
        <w:rPr>
          <w:rFonts w:ascii="Arial" w:hAnsi="Arial" w:cs="Arial"/>
          <w:sz w:val="18"/>
          <w:szCs w:val="18"/>
        </w:rPr>
        <w:t>Достаточно жесткие условия на рынке ипотеки</w:t>
      </w:r>
    </w:p>
    <w:p w:rsidR="00326783" w:rsidRDefault="00326783" w:rsidP="00326783">
      <w:pPr>
        <w:numPr>
          <w:ilvl w:val="0"/>
          <w:numId w:val="2"/>
        </w:numPr>
        <w:spacing w:after="0" w:line="240" w:lineRule="auto"/>
        <w:rPr>
          <w:rFonts w:ascii="Arial" w:hAnsi="Arial" w:cs="Arial"/>
          <w:sz w:val="18"/>
          <w:szCs w:val="18"/>
        </w:rPr>
      </w:pPr>
      <w:r>
        <w:rPr>
          <w:rFonts w:ascii="Arial" w:hAnsi="Arial" w:cs="Arial"/>
          <w:sz w:val="18"/>
          <w:szCs w:val="18"/>
        </w:rPr>
        <w:t>Глобальный рост остается слабым, оказывая влияние на экономику США (ситуация в Европе накладывает свой отпечаток)</w:t>
      </w:r>
    </w:p>
    <w:p w:rsidR="00326783" w:rsidRDefault="00326783" w:rsidP="00326783">
      <w:pPr>
        <w:rPr>
          <w:rFonts w:ascii="Arial" w:hAnsi="Arial" w:cs="Arial"/>
          <w:sz w:val="18"/>
          <w:szCs w:val="18"/>
        </w:rPr>
      </w:pPr>
    </w:p>
    <w:p w:rsidR="00326783" w:rsidRDefault="00326783" w:rsidP="00326783">
      <w:pPr>
        <w:rPr>
          <w:rFonts w:ascii="Arial" w:hAnsi="Arial" w:cs="Arial"/>
          <w:b/>
          <w:bCs/>
          <w:sz w:val="18"/>
          <w:szCs w:val="18"/>
        </w:rPr>
      </w:pPr>
      <w:r>
        <w:rPr>
          <w:rFonts w:ascii="Arial" w:hAnsi="Arial" w:cs="Arial"/>
          <w:b/>
          <w:bCs/>
          <w:sz w:val="18"/>
          <w:szCs w:val="18"/>
        </w:rPr>
        <w:t>Долги, налоговый прессинг и секвестр</w:t>
      </w:r>
    </w:p>
    <w:p w:rsidR="00326783" w:rsidRDefault="00326783" w:rsidP="00326783">
      <w:pPr>
        <w:rPr>
          <w:rFonts w:ascii="Arial" w:hAnsi="Arial" w:cs="Arial"/>
          <w:sz w:val="18"/>
          <w:szCs w:val="18"/>
        </w:rPr>
      </w:pPr>
      <w:r>
        <w:rPr>
          <w:rFonts w:ascii="Arial" w:hAnsi="Arial" w:cs="Arial"/>
          <w:sz w:val="18"/>
          <w:szCs w:val="18"/>
        </w:rPr>
        <w:t xml:space="preserve">Тот факт, что вопрос о повышении потолка госдолга в США был отложен до 19 мая - очень обнадежил. Скажем больше - сейчас государство вообще ничем не ограничено с точки зрения займов и скорее всего казначейство займет впрок, и этот вопрос будет поднят еще позже - в </w:t>
      </w:r>
      <w:proofErr w:type="gramStart"/>
      <w:r>
        <w:rPr>
          <w:rFonts w:ascii="Arial" w:hAnsi="Arial" w:cs="Arial"/>
          <w:sz w:val="18"/>
          <w:szCs w:val="18"/>
        </w:rPr>
        <w:t>июне-июле</w:t>
      </w:r>
      <w:proofErr w:type="gramEnd"/>
      <w:r>
        <w:rPr>
          <w:rFonts w:ascii="Arial" w:hAnsi="Arial" w:cs="Arial"/>
          <w:sz w:val="18"/>
          <w:szCs w:val="18"/>
        </w:rPr>
        <w:t xml:space="preserve">. С этой точки зрения США «купили» время финансовым рынкам. </w:t>
      </w:r>
      <w:proofErr w:type="gramStart"/>
      <w:r>
        <w:rPr>
          <w:rFonts w:ascii="Arial" w:hAnsi="Arial" w:cs="Arial"/>
          <w:sz w:val="18"/>
          <w:szCs w:val="18"/>
        </w:rPr>
        <w:t>Безусловно</w:t>
      </w:r>
      <w:proofErr w:type="gramEnd"/>
      <w:r>
        <w:rPr>
          <w:rFonts w:ascii="Arial" w:hAnsi="Arial" w:cs="Arial"/>
          <w:sz w:val="18"/>
          <w:szCs w:val="18"/>
        </w:rPr>
        <w:t xml:space="preserve"> долгосрочно вопрос не решен.</w:t>
      </w:r>
    </w:p>
    <w:p w:rsidR="00326783" w:rsidRDefault="00326783" w:rsidP="00326783">
      <w:pPr>
        <w:rPr>
          <w:rFonts w:ascii="Arial" w:hAnsi="Arial" w:cs="Arial"/>
          <w:sz w:val="18"/>
          <w:szCs w:val="18"/>
        </w:rPr>
      </w:pPr>
      <w:r>
        <w:rPr>
          <w:rFonts w:ascii="Arial" w:hAnsi="Arial" w:cs="Arial"/>
          <w:sz w:val="18"/>
          <w:szCs w:val="18"/>
        </w:rPr>
        <w:t xml:space="preserve">Что касается фискальной политики, то тут жива тема секвестра. 1-го марта законодатели США не смогли прийти к консенсусу относительно сокращения госрасходов и в силу вступил старый закон. Резюме - </w:t>
      </w:r>
      <w:r>
        <w:rPr>
          <w:rFonts w:ascii="Arial" w:hAnsi="Arial" w:cs="Arial"/>
          <w:i/>
          <w:iCs/>
          <w:sz w:val="18"/>
          <w:szCs w:val="18"/>
        </w:rPr>
        <w:t xml:space="preserve">общее негативное влияние налоговых изменений на ВВП </w:t>
      </w:r>
      <w:proofErr w:type="gramStart"/>
      <w:r>
        <w:rPr>
          <w:rFonts w:ascii="Arial" w:hAnsi="Arial" w:cs="Arial"/>
          <w:i/>
          <w:iCs/>
          <w:sz w:val="18"/>
          <w:szCs w:val="18"/>
        </w:rPr>
        <w:t>—п</w:t>
      </w:r>
      <w:proofErr w:type="gramEnd"/>
      <w:r>
        <w:rPr>
          <w:rFonts w:ascii="Arial" w:hAnsi="Arial" w:cs="Arial"/>
          <w:i/>
          <w:iCs/>
          <w:sz w:val="18"/>
          <w:szCs w:val="18"/>
        </w:rPr>
        <w:t>орядка 0.3%-0.5%</w:t>
      </w:r>
      <w:r>
        <w:rPr>
          <w:rFonts w:ascii="Arial" w:hAnsi="Arial" w:cs="Arial"/>
          <w:sz w:val="18"/>
          <w:szCs w:val="18"/>
        </w:rPr>
        <w:t xml:space="preserve">. Это не стало неожиданностью, хотя было видно, что рынки отреагировали без оптимизма. Следующей ключевой датой обсуждения бюджетных расходов будет 27 марта. </w:t>
      </w:r>
    </w:p>
    <w:p w:rsidR="00326783" w:rsidRDefault="00326783" w:rsidP="00326783">
      <w:pPr>
        <w:rPr>
          <w:rFonts w:ascii="Arial" w:hAnsi="Arial" w:cs="Arial"/>
          <w:i/>
          <w:iCs/>
          <w:sz w:val="18"/>
          <w:szCs w:val="18"/>
        </w:rPr>
      </w:pPr>
      <w:r>
        <w:rPr>
          <w:rFonts w:ascii="Arial" w:hAnsi="Arial" w:cs="Arial"/>
          <w:i/>
          <w:iCs/>
          <w:sz w:val="18"/>
          <w:szCs w:val="18"/>
        </w:rPr>
        <w:t>Резюме - рынок США хоть и не без препятствий, но восстанавливается, экономика имеет неплохой потенциал роста в 2013 году, наш прогноз +1.8%, что на фоне Еврозоны выглядит огромным достижением.</w:t>
      </w:r>
    </w:p>
    <w:p w:rsidR="00326783" w:rsidRDefault="00326783" w:rsidP="00326783">
      <w:pPr>
        <w:rPr>
          <w:rFonts w:ascii="Arial" w:hAnsi="Arial" w:cs="Arial"/>
          <w:sz w:val="18"/>
          <w:szCs w:val="18"/>
        </w:rPr>
      </w:pPr>
      <w:r>
        <w:rPr>
          <w:rFonts w:ascii="Arial" w:hAnsi="Arial" w:cs="Arial"/>
          <w:sz w:val="18"/>
          <w:szCs w:val="18"/>
        </w:rPr>
        <w:t xml:space="preserve">В Европе  пока с ростом все туго, но надо отдать должное ЕЦБ, который не наращивает баланс, и даже </w:t>
      </w:r>
      <w:proofErr w:type="gramStart"/>
      <w:r>
        <w:rPr>
          <w:rFonts w:ascii="Arial" w:hAnsi="Arial" w:cs="Arial"/>
          <w:sz w:val="18"/>
          <w:szCs w:val="18"/>
        </w:rPr>
        <w:t>напротив забирает</w:t>
      </w:r>
      <w:proofErr w:type="gramEnd"/>
      <w:r>
        <w:rPr>
          <w:rFonts w:ascii="Arial" w:hAnsi="Arial" w:cs="Arial"/>
          <w:sz w:val="18"/>
          <w:szCs w:val="18"/>
        </w:rPr>
        <w:t xml:space="preserve"> ликвидность (через возврат LTRO), опасаясь разгона инфляции. Кто окажется прав, ФРС или ЕЦБ - покажет время, тактически сейчас обгоняет </w:t>
      </w:r>
      <w:proofErr w:type="spellStart"/>
      <w:r>
        <w:rPr>
          <w:rFonts w:ascii="Arial" w:hAnsi="Arial" w:cs="Arial"/>
          <w:sz w:val="18"/>
          <w:szCs w:val="18"/>
        </w:rPr>
        <w:t>федрезерв</w:t>
      </w:r>
      <w:proofErr w:type="spellEnd"/>
      <w:r>
        <w:rPr>
          <w:rFonts w:ascii="Arial" w:hAnsi="Arial" w:cs="Arial"/>
          <w:sz w:val="18"/>
          <w:szCs w:val="18"/>
        </w:rPr>
        <w:t>, но на далекой перспективе все не так очевидно.</w:t>
      </w:r>
    </w:p>
    <w:p w:rsidR="00326783" w:rsidRDefault="00326783" w:rsidP="00326783">
      <w:pPr>
        <w:rPr>
          <w:rFonts w:ascii="Arial" w:hAnsi="Arial" w:cs="Arial"/>
          <w:sz w:val="18"/>
          <w:szCs w:val="18"/>
        </w:rPr>
      </w:pPr>
    </w:p>
    <w:p w:rsidR="00326783" w:rsidRDefault="00326783" w:rsidP="00326783">
      <w:pPr>
        <w:rPr>
          <w:rFonts w:ascii="Arial" w:hAnsi="Arial" w:cs="Arial"/>
          <w:sz w:val="16"/>
          <w:szCs w:val="16"/>
        </w:rPr>
      </w:pPr>
      <w:bookmarkStart w:id="0" w:name="OLE_LINK4"/>
      <w:bookmarkStart w:id="1" w:name="OLE_LINK1"/>
      <w:bookmarkStart w:id="2" w:name="OLE_LINK2"/>
      <w:bookmarkStart w:id="3" w:name="OLE_LINK3"/>
      <w:bookmarkEnd w:id="0"/>
      <w:bookmarkEnd w:id="1"/>
      <w:bookmarkEnd w:id="2"/>
      <w:bookmarkEnd w:id="3"/>
      <w:r>
        <w:rPr>
          <w:rFonts w:ascii="Arial" w:hAnsi="Arial" w:cs="Arial"/>
          <w:sz w:val="16"/>
          <w:szCs w:val="16"/>
        </w:rPr>
        <w:t>Савченко Дмитрий, CFA</w:t>
      </w:r>
    </w:p>
    <w:p w:rsidR="00326783" w:rsidRDefault="00A50112" w:rsidP="00326783">
      <w:pPr>
        <w:rPr>
          <w:rFonts w:ascii="Arial" w:hAnsi="Arial" w:cs="Arial"/>
          <w:sz w:val="16"/>
          <w:szCs w:val="16"/>
        </w:rPr>
      </w:pPr>
      <w:hyperlink r:id="rId7" w:history="1">
        <w:r w:rsidR="00326783">
          <w:rPr>
            <w:rStyle w:val="a3"/>
            <w:rFonts w:ascii="Arial" w:hAnsi="Arial" w:cs="Arial"/>
            <w:color w:val="auto"/>
            <w:sz w:val="16"/>
            <w:szCs w:val="16"/>
          </w:rPr>
          <w:t>dmitry.savchenko@nordea.ru</w:t>
        </w:r>
      </w:hyperlink>
    </w:p>
    <w:p w:rsidR="00326783" w:rsidRDefault="00326783" w:rsidP="00326783">
      <w:pPr>
        <w:rPr>
          <w:rFonts w:ascii="Arial" w:hAnsi="Arial" w:cs="Arial"/>
          <w:sz w:val="16"/>
          <w:szCs w:val="16"/>
        </w:rPr>
      </w:pPr>
      <w:r>
        <w:rPr>
          <w:rFonts w:ascii="Arial" w:hAnsi="Arial" w:cs="Arial"/>
          <w:sz w:val="16"/>
          <w:szCs w:val="16"/>
        </w:rPr>
        <w:lastRenderedPageBreak/>
        <w:t xml:space="preserve">Раб. +7 495 7773477 </w:t>
      </w:r>
      <w:proofErr w:type="spellStart"/>
      <w:r>
        <w:rPr>
          <w:rFonts w:ascii="Arial" w:hAnsi="Arial" w:cs="Arial"/>
          <w:sz w:val="16"/>
          <w:szCs w:val="16"/>
        </w:rPr>
        <w:t>Доб</w:t>
      </w:r>
      <w:proofErr w:type="spellEnd"/>
      <w:r>
        <w:rPr>
          <w:rFonts w:ascii="Arial" w:hAnsi="Arial" w:cs="Arial"/>
          <w:sz w:val="16"/>
          <w:szCs w:val="16"/>
        </w:rPr>
        <w:t xml:space="preserve"> 4194</w:t>
      </w:r>
    </w:p>
    <w:p w:rsidR="00326783" w:rsidRDefault="00326783" w:rsidP="00326783">
      <w:pPr>
        <w:rPr>
          <w:rFonts w:ascii="Arial" w:hAnsi="Arial" w:cs="Arial"/>
          <w:sz w:val="16"/>
          <w:szCs w:val="16"/>
        </w:rPr>
      </w:pPr>
      <w:r>
        <w:rPr>
          <w:rFonts w:ascii="Arial" w:hAnsi="Arial" w:cs="Arial"/>
          <w:sz w:val="16"/>
          <w:szCs w:val="16"/>
        </w:rPr>
        <w:t>Сот. +79629553092</w:t>
      </w:r>
    </w:p>
    <w:p w:rsidR="00326783" w:rsidRDefault="00326783" w:rsidP="00326783">
      <w:pPr>
        <w:rPr>
          <w:rFonts w:ascii="Arial" w:hAnsi="Arial" w:cs="Arial"/>
          <w:sz w:val="20"/>
          <w:szCs w:val="20"/>
        </w:rPr>
      </w:pPr>
    </w:p>
    <w:p w:rsidR="00326783" w:rsidRDefault="00326783" w:rsidP="00326783">
      <w:pPr>
        <w:rPr>
          <w:rFonts w:ascii="Arial" w:hAnsi="Arial" w:cs="Arial"/>
          <w:sz w:val="20"/>
          <w:szCs w:val="20"/>
        </w:rPr>
      </w:pPr>
    </w:p>
    <w:p w:rsidR="00326783" w:rsidRDefault="00326783" w:rsidP="00326783">
      <w:pPr>
        <w:rPr>
          <w:rFonts w:ascii="Arial" w:hAnsi="Arial" w:cs="Arial"/>
          <w:b/>
          <w:bCs/>
          <w:sz w:val="20"/>
          <w:szCs w:val="20"/>
        </w:rPr>
      </w:pPr>
      <w:r>
        <w:rPr>
          <w:rFonts w:ascii="Arial" w:hAnsi="Arial" w:cs="Arial"/>
          <w:b/>
          <w:bCs/>
          <w:sz w:val="20"/>
          <w:szCs w:val="20"/>
        </w:rPr>
        <w:t>Валютные рынки</w:t>
      </w:r>
    </w:p>
    <w:p w:rsidR="00326783" w:rsidRDefault="00326783" w:rsidP="00326783">
      <w:pPr>
        <w:rPr>
          <w:rFonts w:ascii="Arial" w:hAnsi="Arial" w:cs="Arial"/>
          <w:b/>
          <w:bCs/>
          <w:sz w:val="18"/>
          <w:szCs w:val="18"/>
        </w:rPr>
      </w:pPr>
      <w:r>
        <w:rPr>
          <w:rFonts w:ascii="Arial" w:hAnsi="Arial" w:cs="Arial"/>
          <w:b/>
          <w:bCs/>
          <w:sz w:val="18"/>
          <w:szCs w:val="18"/>
        </w:rPr>
        <w:t>Евро/доллар</w:t>
      </w:r>
    </w:p>
    <w:p w:rsidR="00326783" w:rsidRDefault="00326783" w:rsidP="00326783">
      <w:pPr>
        <w:rPr>
          <w:rFonts w:ascii="Arial" w:hAnsi="Arial" w:cs="Arial"/>
          <w:sz w:val="18"/>
          <w:szCs w:val="18"/>
        </w:rPr>
      </w:pPr>
      <w:r>
        <w:rPr>
          <w:rFonts w:ascii="Arial" w:hAnsi="Arial" w:cs="Arial"/>
          <w:sz w:val="18"/>
          <w:szCs w:val="18"/>
        </w:rPr>
        <w:t xml:space="preserve">До недавнего времени пара евро/доллар мало обращала внимания на фундаментальную статистику США и Еврозоны и в большей степени ориентировалась на монетарную политику. Инерция движения была на стороне евро, поскольку ФРС продолжала и продолжает печатать доллары, а ЕЦБ </w:t>
      </w:r>
      <w:proofErr w:type="gramStart"/>
      <w:r>
        <w:rPr>
          <w:rFonts w:ascii="Arial" w:hAnsi="Arial" w:cs="Arial"/>
          <w:sz w:val="18"/>
          <w:szCs w:val="18"/>
        </w:rPr>
        <w:t>напротив абсорбирует</w:t>
      </w:r>
      <w:proofErr w:type="gramEnd"/>
      <w:r>
        <w:rPr>
          <w:rFonts w:ascii="Arial" w:hAnsi="Arial" w:cs="Arial"/>
          <w:sz w:val="18"/>
          <w:szCs w:val="18"/>
        </w:rPr>
        <w:t xml:space="preserve"> ликвидность. Но как мы предполагали в предыдущих </w:t>
      </w:r>
      <w:proofErr w:type="gramStart"/>
      <w:r>
        <w:rPr>
          <w:rFonts w:ascii="Arial" w:hAnsi="Arial" w:cs="Arial"/>
          <w:sz w:val="18"/>
          <w:szCs w:val="18"/>
        </w:rPr>
        <w:t>впусках</w:t>
      </w:r>
      <w:proofErr w:type="gramEnd"/>
      <w:r>
        <w:rPr>
          <w:rFonts w:ascii="Arial" w:hAnsi="Arial" w:cs="Arial"/>
          <w:sz w:val="18"/>
          <w:szCs w:val="18"/>
        </w:rPr>
        <w:t xml:space="preserve"> Навигатора,  акценты начали меняться.</w:t>
      </w:r>
    </w:p>
    <w:p w:rsidR="00326783" w:rsidRDefault="00326783" w:rsidP="00326783">
      <w:pPr>
        <w:rPr>
          <w:rFonts w:ascii="Arial" w:hAnsi="Arial" w:cs="Arial"/>
          <w:sz w:val="18"/>
          <w:szCs w:val="18"/>
        </w:rPr>
      </w:pPr>
      <w:r>
        <w:rPr>
          <w:rFonts w:ascii="Arial" w:hAnsi="Arial" w:cs="Arial"/>
          <w:sz w:val="18"/>
          <w:szCs w:val="18"/>
        </w:rPr>
        <w:t xml:space="preserve">Последняя статистика по США говорит о продолжении восстановления роста экономики, в то время как в Европе флагманы в лице Германии и Франции буксуют. </w:t>
      </w:r>
    </w:p>
    <w:p w:rsidR="00326783" w:rsidRDefault="00326783" w:rsidP="00326783">
      <w:pPr>
        <w:rPr>
          <w:rFonts w:ascii="Arial" w:hAnsi="Arial" w:cs="Arial"/>
          <w:sz w:val="18"/>
          <w:szCs w:val="18"/>
        </w:rPr>
      </w:pPr>
      <w:r>
        <w:rPr>
          <w:rFonts w:ascii="Arial" w:hAnsi="Arial" w:cs="Arial"/>
          <w:b/>
          <w:bCs/>
          <w:sz w:val="18"/>
          <w:szCs w:val="18"/>
        </w:rPr>
        <w:t>В итоге ставка на доллар—это ставка на рост против стагнации.</w:t>
      </w:r>
      <w:r>
        <w:rPr>
          <w:rFonts w:ascii="Arial" w:hAnsi="Arial" w:cs="Arial"/>
          <w:sz w:val="18"/>
          <w:szCs w:val="18"/>
        </w:rPr>
        <w:t xml:space="preserve"> </w:t>
      </w:r>
    </w:p>
    <w:p w:rsidR="00326783" w:rsidRDefault="00326783" w:rsidP="00326783">
      <w:pPr>
        <w:rPr>
          <w:rFonts w:ascii="Arial" w:hAnsi="Arial" w:cs="Arial"/>
          <w:sz w:val="18"/>
          <w:szCs w:val="18"/>
        </w:rPr>
      </w:pPr>
      <w:r>
        <w:rPr>
          <w:rFonts w:ascii="Arial" w:hAnsi="Arial" w:cs="Arial"/>
          <w:sz w:val="18"/>
          <w:szCs w:val="18"/>
        </w:rPr>
        <w:t xml:space="preserve">Пока рано говорить о глобальном сломе тренда по евро, но в долгосрочной перспективе мы продолжаем смотреть вниз по единой валюте.   </w:t>
      </w:r>
    </w:p>
    <w:p w:rsidR="00326783" w:rsidRDefault="00326783" w:rsidP="00326783">
      <w:pPr>
        <w:rPr>
          <w:rFonts w:ascii="Arial" w:hAnsi="Arial" w:cs="Arial"/>
          <w:b/>
          <w:bCs/>
          <w:sz w:val="18"/>
          <w:szCs w:val="18"/>
        </w:rPr>
      </w:pPr>
    </w:p>
    <w:p w:rsidR="00326783" w:rsidRDefault="00326783" w:rsidP="00326783">
      <w:pPr>
        <w:rPr>
          <w:rFonts w:ascii="Arial" w:hAnsi="Arial" w:cs="Arial"/>
          <w:b/>
          <w:bCs/>
          <w:sz w:val="18"/>
          <w:szCs w:val="18"/>
        </w:rPr>
      </w:pPr>
      <w:r>
        <w:rPr>
          <w:rFonts w:ascii="Arial" w:hAnsi="Arial" w:cs="Arial"/>
          <w:b/>
          <w:bCs/>
          <w:sz w:val="18"/>
          <w:szCs w:val="18"/>
        </w:rPr>
        <w:t>Рубль</w:t>
      </w:r>
    </w:p>
    <w:p w:rsidR="00326783" w:rsidRDefault="00326783" w:rsidP="00326783">
      <w:pPr>
        <w:rPr>
          <w:rFonts w:ascii="Arial" w:hAnsi="Arial" w:cs="Arial"/>
          <w:sz w:val="18"/>
          <w:szCs w:val="18"/>
        </w:rPr>
      </w:pPr>
      <w:r>
        <w:rPr>
          <w:rFonts w:ascii="Arial" w:hAnsi="Arial" w:cs="Arial"/>
          <w:sz w:val="18"/>
          <w:szCs w:val="18"/>
        </w:rPr>
        <w:t xml:space="preserve">Рубль, несмотря на боковой дрейф с начала года, смотрится неплохо по сравнению с другими сырьевыми валютами. Бразильский реал вырвался в лидеры на фоне ястребиной риторики ЦБ, но до этого бразильская валюта была среди аутсайдеров. Напомним, что именно Центральный Банк Бразилии был родоначальником валютных войн. </w:t>
      </w:r>
    </w:p>
    <w:p w:rsidR="00326783" w:rsidRDefault="00326783" w:rsidP="00326783">
      <w:pPr>
        <w:rPr>
          <w:rFonts w:ascii="Arial" w:hAnsi="Arial" w:cs="Arial"/>
          <w:sz w:val="18"/>
          <w:szCs w:val="18"/>
        </w:rPr>
      </w:pPr>
    </w:p>
    <w:p w:rsidR="00326783" w:rsidRDefault="00326783" w:rsidP="00326783">
      <w:pPr>
        <w:rPr>
          <w:rFonts w:ascii="Arial" w:hAnsi="Arial" w:cs="Arial"/>
          <w:sz w:val="18"/>
          <w:szCs w:val="18"/>
        </w:rPr>
      </w:pPr>
      <w:r>
        <w:rPr>
          <w:rFonts w:ascii="Arial" w:hAnsi="Arial" w:cs="Arial"/>
          <w:sz w:val="18"/>
          <w:szCs w:val="18"/>
        </w:rPr>
        <w:t xml:space="preserve">Рубль продолжает двигаться в прежней колее и связь с сырьевым рынком не ослабевает. Потоки капитала от экспортеров, нетто отток капитала из страны — все это формирует текущую среду для рубля, который привык к оттоку капитала 5-10 млрд. долл. в месяц. </w:t>
      </w:r>
    </w:p>
    <w:p w:rsidR="00326783" w:rsidRDefault="00326783" w:rsidP="00326783">
      <w:pPr>
        <w:rPr>
          <w:rFonts w:ascii="Arial" w:hAnsi="Arial" w:cs="Arial"/>
          <w:sz w:val="18"/>
          <w:szCs w:val="18"/>
        </w:rPr>
      </w:pPr>
      <w:r>
        <w:rPr>
          <w:rFonts w:ascii="Arial" w:hAnsi="Arial" w:cs="Arial"/>
          <w:sz w:val="18"/>
          <w:szCs w:val="18"/>
        </w:rPr>
        <w:t>Говоря о возможности структурного сдвига к уровням 2011 года, стоит упомянуть об оттоке капитала. На наш взгляд эта возможность существует при условии сокращения оттока капитала. Здесь прогнозы давать крайне сложно, но если в полной степени заработают законы либерализации финансового рынка (</w:t>
      </w:r>
      <w:proofErr w:type="spellStart"/>
      <w:r>
        <w:rPr>
          <w:rFonts w:ascii="Arial" w:hAnsi="Arial" w:cs="Arial"/>
          <w:sz w:val="18"/>
          <w:szCs w:val="18"/>
        </w:rPr>
        <w:t>Euroclear</w:t>
      </w:r>
      <w:proofErr w:type="spellEnd"/>
      <w:r>
        <w:rPr>
          <w:rFonts w:ascii="Arial" w:hAnsi="Arial" w:cs="Arial"/>
          <w:sz w:val="18"/>
          <w:szCs w:val="18"/>
        </w:rPr>
        <w:t xml:space="preserve">, </w:t>
      </w:r>
      <w:proofErr w:type="spellStart"/>
      <w:r>
        <w:rPr>
          <w:rFonts w:ascii="Arial" w:hAnsi="Arial" w:cs="Arial"/>
          <w:sz w:val="18"/>
          <w:szCs w:val="18"/>
        </w:rPr>
        <w:t>Crearstream</w:t>
      </w:r>
      <w:proofErr w:type="spellEnd"/>
      <w:r>
        <w:rPr>
          <w:rFonts w:ascii="Arial" w:hAnsi="Arial" w:cs="Arial"/>
          <w:sz w:val="18"/>
          <w:szCs w:val="18"/>
        </w:rPr>
        <w:t xml:space="preserve">), то по итогам года можно ждать снижения оттока до 40-50 млрд. долл. Это окажет поддержку рублю. </w:t>
      </w:r>
    </w:p>
    <w:p w:rsidR="00326783" w:rsidRDefault="00326783" w:rsidP="00326783">
      <w:pPr>
        <w:rPr>
          <w:rFonts w:ascii="Arial" w:hAnsi="Arial" w:cs="Arial"/>
          <w:sz w:val="18"/>
          <w:szCs w:val="18"/>
        </w:rPr>
      </w:pPr>
      <w:r>
        <w:rPr>
          <w:rFonts w:ascii="Arial" w:hAnsi="Arial" w:cs="Arial"/>
          <w:sz w:val="18"/>
          <w:szCs w:val="18"/>
        </w:rPr>
        <w:t xml:space="preserve">Возвращаясь к текущей ситуации на рынке, отметим, что в последнее время нефть находится под давлением и текущие отметки по нефти на уровне 110-111 долл. за баррель соответствуют  доллару на отметках ~31 руб. В итоге снижение выглядит закономерно. Прогнозы по основным парам представлены в таблице. </w:t>
      </w:r>
    </w:p>
    <w:p w:rsidR="00326783" w:rsidRDefault="00326783" w:rsidP="00326783">
      <w:pPr>
        <w:rPr>
          <w:rFonts w:ascii="Arial" w:hAnsi="Arial" w:cs="Arial"/>
          <w:sz w:val="18"/>
          <w:szCs w:val="18"/>
        </w:rPr>
      </w:pPr>
      <w:r>
        <w:rPr>
          <w:rFonts w:ascii="Times New Roman" w:hAnsi="Times New Roman" w:cs="Times New Roman"/>
          <w:noProof/>
          <w:sz w:val="24"/>
          <w:szCs w:val="24"/>
          <w:lang w:eastAsia="ru-RU"/>
        </w:rPr>
        <w:drawing>
          <wp:anchor distT="0" distB="0" distL="114300" distR="114300" simplePos="0" relativeHeight="251657216" behindDoc="0" locked="0" layoutInCell="1" allowOverlap="1">
            <wp:simplePos x="0" y="0"/>
            <wp:positionH relativeFrom="column">
              <wp:posOffset>0</wp:posOffset>
            </wp:positionH>
            <wp:positionV relativeFrom="paragraph">
              <wp:posOffset>1270</wp:posOffset>
            </wp:positionV>
            <wp:extent cx="3200400" cy="628650"/>
            <wp:effectExtent l="19050" t="0" r="0"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200400" cy="628650"/>
                    </a:xfrm>
                    <a:prstGeom prst="rect">
                      <a:avLst/>
                    </a:prstGeom>
                    <a:noFill/>
                  </pic:spPr>
                </pic:pic>
              </a:graphicData>
            </a:graphic>
          </wp:anchor>
        </w:drawing>
      </w:r>
    </w:p>
    <w:p w:rsidR="00326783" w:rsidRDefault="00326783" w:rsidP="00326783">
      <w:pPr>
        <w:rPr>
          <w:rFonts w:ascii="Arial" w:hAnsi="Arial" w:cs="Arial"/>
          <w:sz w:val="18"/>
          <w:szCs w:val="18"/>
        </w:rPr>
      </w:pPr>
    </w:p>
    <w:p w:rsidR="00326783" w:rsidRDefault="00326783" w:rsidP="00326783">
      <w:pPr>
        <w:rPr>
          <w:rFonts w:ascii="Arial" w:hAnsi="Arial" w:cs="Arial"/>
          <w:sz w:val="20"/>
          <w:szCs w:val="20"/>
        </w:rPr>
      </w:pPr>
      <w:r>
        <w:rPr>
          <w:rFonts w:ascii="Arial" w:hAnsi="Arial" w:cs="Arial"/>
        </w:rPr>
        <w:t> </w:t>
      </w:r>
    </w:p>
    <w:p w:rsidR="00326783" w:rsidRDefault="00326783" w:rsidP="00326783">
      <w:pPr>
        <w:rPr>
          <w:rFonts w:ascii="Arial" w:hAnsi="Arial" w:cs="Arial"/>
          <w:sz w:val="20"/>
          <w:szCs w:val="20"/>
        </w:rPr>
      </w:pPr>
    </w:p>
    <w:p w:rsidR="00326783" w:rsidRDefault="00326783" w:rsidP="00326783">
      <w:pPr>
        <w:rPr>
          <w:rFonts w:ascii="Arial" w:hAnsi="Arial" w:cs="Arial"/>
          <w:sz w:val="20"/>
          <w:szCs w:val="20"/>
        </w:rPr>
      </w:pPr>
    </w:p>
    <w:p w:rsidR="00326783" w:rsidRDefault="00326783" w:rsidP="00326783">
      <w:pPr>
        <w:rPr>
          <w:rFonts w:ascii="Arial" w:hAnsi="Arial" w:cs="Arial"/>
          <w:sz w:val="16"/>
          <w:szCs w:val="16"/>
        </w:rPr>
      </w:pPr>
      <w:r>
        <w:rPr>
          <w:rFonts w:ascii="Arial" w:hAnsi="Arial" w:cs="Arial"/>
          <w:sz w:val="16"/>
          <w:szCs w:val="16"/>
        </w:rPr>
        <w:t>Савченко Дмитрий, CFA</w:t>
      </w:r>
    </w:p>
    <w:p w:rsidR="00326783" w:rsidRDefault="00A50112" w:rsidP="00326783">
      <w:pPr>
        <w:rPr>
          <w:rFonts w:ascii="Arial" w:hAnsi="Arial" w:cs="Arial"/>
          <w:sz w:val="16"/>
          <w:szCs w:val="16"/>
        </w:rPr>
      </w:pPr>
      <w:hyperlink r:id="rId9" w:history="1">
        <w:r w:rsidR="00326783">
          <w:rPr>
            <w:rStyle w:val="a3"/>
            <w:rFonts w:ascii="Arial" w:hAnsi="Arial" w:cs="Arial"/>
            <w:color w:val="auto"/>
            <w:sz w:val="16"/>
            <w:szCs w:val="16"/>
          </w:rPr>
          <w:t>dmitry.savchenko@nordea.ru</w:t>
        </w:r>
      </w:hyperlink>
    </w:p>
    <w:p w:rsidR="00326783" w:rsidRDefault="00326783" w:rsidP="00326783">
      <w:pPr>
        <w:rPr>
          <w:rFonts w:ascii="Arial" w:hAnsi="Arial" w:cs="Arial"/>
          <w:sz w:val="16"/>
          <w:szCs w:val="16"/>
        </w:rPr>
      </w:pPr>
      <w:r>
        <w:rPr>
          <w:rFonts w:ascii="Arial" w:hAnsi="Arial" w:cs="Arial"/>
          <w:sz w:val="16"/>
          <w:szCs w:val="16"/>
        </w:rPr>
        <w:lastRenderedPageBreak/>
        <w:t xml:space="preserve">Раб. +7 495 7773477 </w:t>
      </w:r>
      <w:proofErr w:type="spellStart"/>
      <w:r>
        <w:rPr>
          <w:rFonts w:ascii="Arial" w:hAnsi="Arial" w:cs="Arial"/>
          <w:sz w:val="16"/>
          <w:szCs w:val="16"/>
        </w:rPr>
        <w:t>Доб</w:t>
      </w:r>
      <w:proofErr w:type="spellEnd"/>
      <w:r>
        <w:rPr>
          <w:rFonts w:ascii="Arial" w:hAnsi="Arial" w:cs="Arial"/>
          <w:sz w:val="16"/>
          <w:szCs w:val="16"/>
        </w:rPr>
        <w:t xml:space="preserve"> 4194</w:t>
      </w:r>
    </w:p>
    <w:p w:rsidR="00326783" w:rsidRDefault="00326783" w:rsidP="00326783">
      <w:pPr>
        <w:rPr>
          <w:rFonts w:ascii="Arial" w:hAnsi="Arial" w:cs="Arial"/>
          <w:sz w:val="16"/>
          <w:szCs w:val="16"/>
        </w:rPr>
      </w:pPr>
      <w:r>
        <w:rPr>
          <w:rFonts w:ascii="Arial" w:hAnsi="Arial" w:cs="Arial"/>
          <w:sz w:val="16"/>
          <w:szCs w:val="16"/>
        </w:rPr>
        <w:t>Сот. +79629553092</w:t>
      </w:r>
    </w:p>
    <w:p w:rsidR="00326783" w:rsidRDefault="00326783" w:rsidP="00326783">
      <w:pPr>
        <w:rPr>
          <w:rFonts w:ascii="Arial" w:hAnsi="Arial" w:cs="Arial"/>
          <w:sz w:val="18"/>
          <w:szCs w:val="18"/>
        </w:rPr>
      </w:pPr>
    </w:p>
    <w:p w:rsidR="00326783" w:rsidRDefault="00326783" w:rsidP="00326783">
      <w:pPr>
        <w:rPr>
          <w:rFonts w:ascii="Arial" w:hAnsi="Arial" w:cs="Arial"/>
          <w:b/>
          <w:bCs/>
          <w:sz w:val="18"/>
          <w:szCs w:val="18"/>
        </w:rPr>
      </w:pPr>
      <w:r>
        <w:rPr>
          <w:rFonts w:ascii="Arial" w:hAnsi="Arial" w:cs="Arial"/>
          <w:b/>
          <w:bCs/>
          <w:sz w:val="18"/>
          <w:szCs w:val="18"/>
        </w:rPr>
        <w:t>Ситуация на денежном рынке</w:t>
      </w:r>
    </w:p>
    <w:p w:rsidR="00326783" w:rsidRDefault="00326783" w:rsidP="00326783">
      <w:pPr>
        <w:rPr>
          <w:rFonts w:ascii="Arial" w:hAnsi="Arial" w:cs="Arial"/>
          <w:sz w:val="18"/>
          <w:szCs w:val="18"/>
        </w:rPr>
      </w:pPr>
      <w:proofErr w:type="gramStart"/>
      <w:r>
        <w:rPr>
          <w:rFonts w:ascii="Arial" w:hAnsi="Arial" w:cs="Arial"/>
          <w:sz w:val="18"/>
          <w:szCs w:val="18"/>
        </w:rPr>
        <w:t>Ставки «</w:t>
      </w:r>
      <w:proofErr w:type="spellStart"/>
      <w:r>
        <w:rPr>
          <w:rFonts w:ascii="Arial" w:hAnsi="Arial" w:cs="Arial"/>
          <w:sz w:val="18"/>
          <w:szCs w:val="18"/>
        </w:rPr>
        <w:t>овернайт</w:t>
      </w:r>
      <w:proofErr w:type="spellEnd"/>
      <w:r>
        <w:rPr>
          <w:rFonts w:ascii="Arial" w:hAnsi="Arial" w:cs="Arial"/>
          <w:sz w:val="18"/>
          <w:szCs w:val="18"/>
        </w:rPr>
        <w:t>» к концу февраля оказались у верхней границы коридора вблизи фиксированной ставки РЕПО 6.5%. Впрочем на рынке заметна сегментация, когда ряд банков первого эшелона не испытывает проблем с залоговой базой и спокойно ходит за деньгами на аукционы РЕПО ЦБ, а некоторые банки имеют проблемы с залогом и берут деньги через более дорогие свопы.</w:t>
      </w:r>
      <w:proofErr w:type="gramEnd"/>
      <w:r>
        <w:rPr>
          <w:rFonts w:ascii="Arial" w:hAnsi="Arial" w:cs="Arial"/>
          <w:sz w:val="18"/>
          <w:szCs w:val="18"/>
        </w:rPr>
        <w:t xml:space="preserve"> Но это не новость. </w:t>
      </w:r>
    </w:p>
    <w:p w:rsidR="00326783" w:rsidRDefault="00326783" w:rsidP="00326783">
      <w:pPr>
        <w:rPr>
          <w:rFonts w:ascii="Arial" w:hAnsi="Arial" w:cs="Arial"/>
          <w:b/>
          <w:bCs/>
          <w:sz w:val="18"/>
          <w:szCs w:val="18"/>
        </w:rPr>
      </w:pPr>
      <w:r>
        <w:rPr>
          <w:rFonts w:ascii="Arial" w:hAnsi="Arial" w:cs="Arial"/>
          <w:b/>
          <w:bCs/>
          <w:sz w:val="18"/>
          <w:szCs w:val="18"/>
        </w:rPr>
        <w:t>Политика ЦБ</w:t>
      </w:r>
    </w:p>
    <w:p w:rsidR="00326783" w:rsidRDefault="00326783" w:rsidP="00326783">
      <w:pPr>
        <w:pStyle w:val="columnheader"/>
        <w:rPr>
          <w:b w:val="0"/>
          <w:bCs w:val="0"/>
          <w:sz w:val="18"/>
          <w:szCs w:val="18"/>
        </w:rPr>
      </w:pPr>
      <w:r>
        <w:rPr>
          <w:b w:val="0"/>
          <w:bCs w:val="0"/>
          <w:sz w:val="18"/>
          <w:szCs w:val="18"/>
        </w:rPr>
        <w:t xml:space="preserve">Пока ЦБ продолжает гнуть свою линию </w:t>
      </w:r>
      <w:proofErr w:type="gramStart"/>
      <w:r>
        <w:rPr>
          <w:b w:val="0"/>
          <w:bCs w:val="0"/>
          <w:sz w:val="18"/>
          <w:szCs w:val="18"/>
        </w:rPr>
        <w:t>и</w:t>
      </w:r>
      <w:proofErr w:type="gramEnd"/>
      <w:r>
        <w:rPr>
          <w:b w:val="0"/>
          <w:bCs w:val="0"/>
          <w:sz w:val="18"/>
          <w:szCs w:val="18"/>
        </w:rPr>
        <w:t xml:space="preserve"> апеллируя к высокой инфляции держит ставки неизменными, контролируя ликвидность на межбанковском рынке. </w:t>
      </w:r>
      <w:proofErr w:type="gramStart"/>
      <w:r>
        <w:rPr>
          <w:b w:val="0"/>
          <w:bCs w:val="0"/>
          <w:sz w:val="18"/>
          <w:szCs w:val="18"/>
        </w:rPr>
        <w:t>Ставка</w:t>
      </w:r>
      <w:proofErr w:type="gramEnd"/>
      <w:r>
        <w:rPr>
          <w:b w:val="0"/>
          <w:bCs w:val="0"/>
          <w:sz w:val="18"/>
          <w:szCs w:val="18"/>
        </w:rPr>
        <w:t xml:space="preserve"> как и раньше делается на недельный аукцион РЕПО. Объем задолженности банков перед ЦБ продолжает оставаться на высоком уровне, хотя запас прочности еще есть (коэффициент утилизации ~40%-50%). Спрос на свопы остается высокий. Пока мы не видим жесткой нехватки ликвидности на рынке. ЦБ анонсировал возможное введение новых инструментов, которые могут облегчить жизнь банкам - это аукционы валютных свопов (на условиях РЕПО), рефинансирование по плавающим ставкам, более активное использование нерыночного обеспечения.  </w:t>
      </w:r>
    </w:p>
    <w:p w:rsidR="00326783" w:rsidRDefault="00326783" w:rsidP="00326783">
      <w:pPr>
        <w:rPr>
          <w:rFonts w:ascii="Arial" w:hAnsi="Arial" w:cs="Arial"/>
          <w:sz w:val="18"/>
          <w:szCs w:val="18"/>
        </w:rPr>
      </w:pPr>
    </w:p>
    <w:p w:rsidR="00326783" w:rsidRDefault="00326783" w:rsidP="00326783">
      <w:pPr>
        <w:rPr>
          <w:rFonts w:ascii="Arial" w:hAnsi="Arial" w:cs="Arial"/>
          <w:b/>
          <w:bCs/>
          <w:sz w:val="18"/>
          <w:szCs w:val="18"/>
        </w:rPr>
      </w:pPr>
      <w:r>
        <w:rPr>
          <w:rFonts w:ascii="Arial" w:hAnsi="Arial" w:cs="Arial"/>
          <w:sz w:val="18"/>
          <w:szCs w:val="18"/>
        </w:rPr>
        <w:t xml:space="preserve">Но сейчас речь не об этом. </w:t>
      </w:r>
      <w:r>
        <w:rPr>
          <w:rFonts w:ascii="Arial" w:hAnsi="Arial" w:cs="Arial"/>
          <w:b/>
          <w:bCs/>
          <w:sz w:val="18"/>
          <w:szCs w:val="18"/>
        </w:rPr>
        <w:t xml:space="preserve">Последняя статистика указала на увеличивающиеся риски </w:t>
      </w:r>
      <w:proofErr w:type="gramStart"/>
      <w:r>
        <w:rPr>
          <w:rFonts w:ascii="Arial" w:hAnsi="Arial" w:cs="Arial"/>
          <w:b/>
          <w:bCs/>
          <w:sz w:val="18"/>
          <w:szCs w:val="18"/>
        </w:rPr>
        <w:t>замедления темпов роста экономики страны</w:t>
      </w:r>
      <w:proofErr w:type="gramEnd"/>
      <w:r>
        <w:rPr>
          <w:rFonts w:ascii="Arial" w:hAnsi="Arial" w:cs="Arial"/>
          <w:b/>
          <w:bCs/>
          <w:sz w:val="18"/>
          <w:szCs w:val="18"/>
        </w:rPr>
        <w:t xml:space="preserve">. </w:t>
      </w:r>
    </w:p>
    <w:p w:rsidR="00326783" w:rsidRDefault="00326783" w:rsidP="00326783">
      <w:pPr>
        <w:rPr>
          <w:rFonts w:ascii="Arial" w:hAnsi="Arial" w:cs="Arial"/>
          <w:b/>
          <w:bCs/>
          <w:sz w:val="18"/>
          <w:szCs w:val="18"/>
        </w:rPr>
      </w:pPr>
      <w:r>
        <w:rPr>
          <w:rFonts w:ascii="Arial" w:hAnsi="Arial" w:cs="Arial"/>
          <w:b/>
          <w:bCs/>
          <w:sz w:val="18"/>
          <w:szCs w:val="18"/>
        </w:rPr>
        <w:t>Факты:</w:t>
      </w:r>
    </w:p>
    <w:p w:rsidR="00326783" w:rsidRDefault="00326783" w:rsidP="00326783">
      <w:pPr>
        <w:numPr>
          <w:ilvl w:val="0"/>
          <w:numId w:val="3"/>
        </w:numPr>
        <w:spacing w:after="0" w:line="240" w:lineRule="auto"/>
        <w:rPr>
          <w:rFonts w:ascii="Arial" w:hAnsi="Arial" w:cs="Arial"/>
          <w:sz w:val="18"/>
          <w:szCs w:val="18"/>
        </w:rPr>
      </w:pPr>
      <w:proofErr w:type="spellStart"/>
      <w:r>
        <w:rPr>
          <w:rFonts w:ascii="Arial" w:hAnsi="Arial" w:cs="Arial"/>
          <w:sz w:val="18"/>
          <w:szCs w:val="18"/>
        </w:rPr>
        <w:t>Промпроизводство</w:t>
      </w:r>
      <w:proofErr w:type="spellEnd"/>
      <w:r>
        <w:rPr>
          <w:rFonts w:ascii="Arial" w:hAnsi="Arial" w:cs="Arial"/>
          <w:sz w:val="18"/>
          <w:szCs w:val="18"/>
        </w:rPr>
        <w:t xml:space="preserve"> снизилось в </w:t>
      </w:r>
      <w:proofErr w:type="gramStart"/>
      <w:r>
        <w:rPr>
          <w:rFonts w:ascii="Arial" w:hAnsi="Arial" w:cs="Arial"/>
          <w:sz w:val="18"/>
          <w:szCs w:val="18"/>
        </w:rPr>
        <w:t>январе</w:t>
      </w:r>
      <w:proofErr w:type="gramEnd"/>
      <w:r>
        <w:rPr>
          <w:rFonts w:ascii="Arial" w:hAnsi="Arial" w:cs="Arial"/>
          <w:sz w:val="18"/>
          <w:szCs w:val="18"/>
        </w:rPr>
        <w:t xml:space="preserve"> на 0,8% в годовом выражении по сравнению с ростом на 1,4% в декабре и 3,8% в январе 2012 года, сообщил Росстат. Январское сокращение промышленности стало наихудшим показателем с ноября 2009 года.</w:t>
      </w:r>
    </w:p>
    <w:p w:rsidR="00326783" w:rsidRDefault="00326783" w:rsidP="00326783">
      <w:pPr>
        <w:numPr>
          <w:ilvl w:val="0"/>
          <w:numId w:val="3"/>
        </w:numPr>
        <w:spacing w:after="0" w:line="240" w:lineRule="auto"/>
        <w:rPr>
          <w:rFonts w:ascii="Arial" w:hAnsi="Arial" w:cs="Arial"/>
          <w:sz w:val="18"/>
          <w:szCs w:val="18"/>
        </w:rPr>
      </w:pPr>
      <w:r>
        <w:rPr>
          <w:rFonts w:ascii="Arial" w:hAnsi="Arial" w:cs="Arial"/>
          <w:sz w:val="18"/>
          <w:szCs w:val="18"/>
        </w:rPr>
        <w:t xml:space="preserve">Российская экономика начала год торможением. ВВП России, очищенный от сезонности, сократился в </w:t>
      </w:r>
      <w:proofErr w:type="gramStart"/>
      <w:r>
        <w:rPr>
          <w:rFonts w:ascii="Arial" w:hAnsi="Arial" w:cs="Arial"/>
          <w:sz w:val="18"/>
          <w:szCs w:val="18"/>
        </w:rPr>
        <w:t>январе</w:t>
      </w:r>
      <w:proofErr w:type="gramEnd"/>
      <w:r>
        <w:rPr>
          <w:rFonts w:ascii="Arial" w:hAnsi="Arial" w:cs="Arial"/>
          <w:sz w:val="18"/>
          <w:szCs w:val="18"/>
        </w:rPr>
        <w:t xml:space="preserve"> 2013 года на 0,3% к декабрю 2012 года (данные </w:t>
      </w:r>
      <w:proofErr w:type="spellStart"/>
      <w:r>
        <w:rPr>
          <w:rFonts w:ascii="Arial" w:hAnsi="Arial" w:cs="Arial"/>
          <w:sz w:val="18"/>
          <w:szCs w:val="18"/>
        </w:rPr>
        <w:t>МинЭко</w:t>
      </w:r>
      <w:proofErr w:type="spellEnd"/>
      <w:r>
        <w:rPr>
          <w:rFonts w:ascii="Arial" w:hAnsi="Arial" w:cs="Arial"/>
          <w:sz w:val="18"/>
          <w:szCs w:val="18"/>
        </w:rPr>
        <w:t>).</w:t>
      </w:r>
    </w:p>
    <w:p w:rsidR="00326783" w:rsidRDefault="00326783" w:rsidP="00326783">
      <w:pPr>
        <w:rPr>
          <w:rFonts w:ascii="Arial" w:hAnsi="Arial" w:cs="Arial"/>
          <w:sz w:val="20"/>
          <w:szCs w:val="20"/>
        </w:rPr>
      </w:pPr>
    </w:p>
    <w:p w:rsidR="00326783" w:rsidRDefault="00326783" w:rsidP="00326783">
      <w:pPr>
        <w:rPr>
          <w:rFonts w:ascii="Arial" w:hAnsi="Arial" w:cs="Arial"/>
          <w:sz w:val="18"/>
          <w:szCs w:val="18"/>
        </w:rPr>
      </w:pPr>
      <w:r>
        <w:rPr>
          <w:rFonts w:ascii="Arial" w:hAnsi="Arial" w:cs="Arial"/>
          <w:sz w:val="18"/>
          <w:szCs w:val="18"/>
        </w:rPr>
        <w:t xml:space="preserve">Давление на ЦБ усиливается. Государство начинает думать о том, как усилить контроль над регулятором, начинают бродить мысли о том, чтобы ввести в СД ЦБ своего представителя, хотя для этого придется менять закон, а может и конституцию. Все это происходит на фоне скорой смены главы ЦБ. Приемник Игнатьева станет известным уже к концу марта (это необходимо по регламенту за 3 месяца до смены </w:t>
      </w:r>
      <w:proofErr w:type="spellStart"/>
      <w:r>
        <w:rPr>
          <w:rFonts w:ascii="Arial" w:hAnsi="Arial" w:cs="Arial"/>
          <w:sz w:val="18"/>
          <w:szCs w:val="18"/>
        </w:rPr>
        <w:t>предправления</w:t>
      </w:r>
      <w:proofErr w:type="spellEnd"/>
      <w:r>
        <w:rPr>
          <w:rFonts w:ascii="Arial" w:hAnsi="Arial" w:cs="Arial"/>
          <w:sz w:val="18"/>
          <w:szCs w:val="18"/>
        </w:rPr>
        <w:t xml:space="preserve">). </w:t>
      </w:r>
    </w:p>
    <w:p w:rsidR="00326783" w:rsidRDefault="00326783" w:rsidP="00326783">
      <w:pPr>
        <w:rPr>
          <w:rFonts w:ascii="Arial" w:hAnsi="Arial" w:cs="Arial"/>
          <w:sz w:val="18"/>
          <w:szCs w:val="18"/>
        </w:rPr>
      </w:pPr>
    </w:p>
    <w:p w:rsidR="00326783" w:rsidRDefault="00326783" w:rsidP="00326783">
      <w:pPr>
        <w:rPr>
          <w:rFonts w:ascii="Arial" w:hAnsi="Arial" w:cs="Arial"/>
          <w:sz w:val="18"/>
          <w:szCs w:val="18"/>
        </w:rPr>
      </w:pPr>
      <w:r>
        <w:rPr>
          <w:rFonts w:ascii="Arial" w:hAnsi="Arial" w:cs="Arial"/>
          <w:sz w:val="18"/>
          <w:szCs w:val="18"/>
        </w:rPr>
        <w:t xml:space="preserve">Вопрос остается прежним - как изменится политика ЦБ до конца года? Мы придерживаемся мнения, что даже безотносительно смены главы ЦБ, регулятору придется теми или иными способами смягчать монетарную политику. Если инфляция покажет признаки снижения (мы ожидаем замедления инфляции уже в марте до 0.5% м/м), а экономика продолжит замедляться, то ЦБ может пойти на снижение ключевых ставок. Вероятность этого растет с каждым днем. Это не означает, что уже на ближайших заседаниях мы увидим снижение ставок, но к концу 2-го квартала риторика серьезно изменится на более </w:t>
      </w:r>
      <w:proofErr w:type="gramStart"/>
      <w:r>
        <w:rPr>
          <w:rFonts w:ascii="Arial" w:hAnsi="Arial" w:cs="Arial"/>
          <w:sz w:val="18"/>
          <w:szCs w:val="18"/>
        </w:rPr>
        <w:t>мягкую</w:t>
      </w:r>
      <w:proofErr w:type="gramEnd"/>
      <w:r>
        <w:rPr>
          <w:rFonts w:ascii="Arial" w:hAnsi="Arial" w:cs="Arial"/>
          <w:sz w:val="18"/>
          <w:szCs w:val="18"/>
        </w:rPr>
        <w:t>, и до конца года не исключено мы увидим 1-2 снижения ставок по 25-50 б.п.</w:t>
      </w:r>
    </w:p>
    <w:p w:rsidR="00326783" w:rsidRDefault="00326783" w:rsidP="00326783">
      <w:pPr>
        <w:rPr>
          <w:rFonts w:ascii="Arial" w:hAnsi="Arial" w:cs="Arial"/>
          <w:sz w:val="18"/>
          <w:szCs w:val="18"/>
        </w:rPr>
      </w:pPr>
    </w:p>
    <w:p w:rsidR="00326783" w:rsidRDefault="00326783" w:rsidP="00326783">
      <w:pPr>
        <w:rPr>
          <w:rFonts w:ascii="Arial" w:hAnsi="Arial" w:cs="Arial"/>
          <w:sz w:val="18"/>
          <w:szCs w:val="18"/>
        </w:rPr>
      </w:pPr>
      <w:r>
        <w:rPr>
          <w:rFonts w:ascii="Arial" w:hAnsi="Arial" w:cs="Arial"/>
          <w:sz w:val="18"/>
          <w:szCs w:val="18"/>
        </w:rPr>
        <w:t>Резюме:</w:t>
      </w:r>
    </w:p>
    <w:p w:rsidR="00326783" w:rsidRDefault="00326783" w:rsidP="00326783">
      <w:pPr>
        <w:rPr>
          <w:rFonts w:ascii="Arial" w:hAnsi="Arial" w:cs="Arial"/>
          <w:sz w:val="18"/>
          <w:szCs w:val="18"/>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-9525</wp:posOffset>
            </wp:positionH>
            <wp:positionV relativeFrom="paragraph">
              <wp:posOffset>391795</wp:posOffset>
            </wp:positionV>
            <wp:extent cx="3095625" cy="771525"/>
            <wp:effectExtent l="19050" t="0" r="9525"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095625" cy="771525"/>
                    </a:xfrm>
                    <a:prstGeom prst="rect">
                      <a:avLst/>
                    </a:prstGeom>
                    <a:noFill/>
                  </pic:spPr>
                </pic:pic>
              </a:graphicData>
            </a:graphic>
          </wp:anchor>
        </w:drawing>
      </w:r>
      <w:r>
        <w:rPr>
          <w:rFonts w:ascii="Arial" w:hAnsi="Arial" w:cs="Arial"/>
          <w:sz w:val="18"/>
          <w:szCs w:val="18"/>
        </w:rPr>
        <w:t xml:space="preserve">Ситуация на денежном рынке в перспективе нескольких месяцев останется неизменной, 1-дневные ставки будут подниматься к верхней границе коридора ЦБ 6.5% к концу месяца. 3-месячные ставки будут более-менее в боковике. Ожидания снижения ставок ЦБ могут усилиться во втором квартале. Мы ожидаем снижения ставок во втором полугодии на 25-50 б.п.  Прогнозы 3-месячных ставок </w:t>
      </w:r>
      <w:proofErr w:type="gramStart"/>
      <w:r>
        <w:rPr>
          <w:rFonts w:ascii="Arial" w:hAnsi="Arial" w:cs="Arial"/>
          <w:sz w:val="18"/>
          <w:szCs w:val="18"/>
        </w:rPr>
        <w:t>см</w:t>
      </w:r>
      <w:proofErr w:type="gramEnd"/>
      <w:r>
        <w:rPr>
          <w:rFonts w:ascii="Arial" w:hAnsi="Arial" w:cs="Arial"/>
          <w:sz w:val="18"/>
          <w:szCs w:val="18"/>
        </w:rPr>
        <w:t xml:space="preserve">. в таблице. </w:t>
      </w:r>
    </w:p>
    <w:p w:rsidR="00326783" w:rsidRDefault="00326783" w:rsidP="00326783">
      <w:pPr>
        <w:rPr>
          <w:rFonts w:ascii="Arial" w:hAnsi="Arial" w:cs="Arial"/>
          <w:sz w:val="18"/>
          <w:szCs w:val="18"/>
        </w:rPr>
      </w:pPr>
    </w:p>
    <w:p w:rsidR="00326783" w:rsidRDefault="00326783" w:rsidP="00326783">
      <w:pPr>
        <w:rPr>
          <w:rFonts w:ascii="Arial" w:hAnsi="Arial" w:cs="Arial"/>
          <w:sz w:val="18"/>
          <w:szCs w:val="18"/>
        </w:rPr>
      </w:pPr>
    </w:p>
    <w:p w:rsidR="00326783" w:rsidRDefault="00326783" w:rsidP="00326783">
      <w:pPr>
        <w:rPr>
          <w:rFonts w:ascii="Arial" w:hAnsi="Arial" w:cs="Arial"/>
          <w:sz w:val="18"/>
          <w:szCs w:val="18"/>
        </w:rPr>
      </w:pPr>
    </w:p>
    <w:p w:rsidR="00326783" w:rsidRDefault="00326783" w:rsidP="00326783">
      <w:pPr>
        <w:rPr>
          <w:rFonts w:ascii="Arial" w:hAnsi="Arial" w:cs="Arial"/>
          <w:sz w:val="18"/>
          <w:szCs w:val="18"/>
        </w:rPr>
      </w:pPr>
    </w:p>
    <w:p w:rsidR="00326783" w:rsidRDefault="00326783" w:rsidP="00326783">
      <w:pPr>
        <w:rPr>
          <w:rFonts w:ascii="Arial" w:hAnsi="Arial" w:cs="Arial"/>
          <w:sz w:val="20"/>
          <w:szCs w:val="20"/>
        </w:rPr>
      </w:pPr>
    </w:p>
    <w:p w:rsidR="00326783" w:rsidRDefault="00326783" w:rsidP="00326783">
      <w:pPr>
        <w:rPr>
          <w:rFonts w:ascii="Arial" w:hAnsi="Arial" w:cs="Arial"/>
          <w:sz w:val="16"/>
          <w:szCs w:val="16"/>
        </w:rPr>
      </w:pPr>
      <w:r>
        <w:rPr>
          <w:rFonts w:ascii="Arial" w:hAnsi="Arial" w:cs="Arial"/>
          <w:sz w:val="16"/>
          <w:szCs w:val="16"/>
        </w:rPr>
        <w:t>Савченко Дмитрий, CFA</w:t>
      </w:r>
    </w:p>
    <w:p w:rsidR="00326783" w:rsidRDefault="00A50112" w:rsidP="00326783">
      <w:pPr>
        <w:rPr>
          <w:rFonts w:ascii="Arial" w:hAnsi="Arial" w:cs="Arial"/>
          <w:sz w:val="16"/>
          <w:szCs w:val="16"/>
        </w:rPr>
      </w:pPr>
      <w:hyperlink r:id="rId11" w:history="1">
        <w:r w:rsidR="00326783">
          <w:rPr>
            <w:rStyle w:val="a3"/>
            <w:rFonts w:ascii="Arial" w:hAnsi="Arial" w:cs="Arial"/>
            <w:color w:val="auto"/>
            <w:sz w:val="16"/>
            <w:szCs w:val="16"/>
          </w:rPr>
          <w:t>dmitry.savchenko@nordea.ru</w:t>
        </w:r>
      </w:hyperlink>
    </w:p>
    <w:p w:rsidR="00326783" w:rsidRDefault="00326783" w:rsidP="00326783">
      <w:pPr>
        <w:rPr>
          <w:rFonts w:ascii="Arial" w:hAnsi="Arial" w:cs="Arial"/>
          <w:sz w:val="16"/>
          <w:szCs w:val="16"/>
        </w:rPr>
      </w:pPr>
      <w:r>
        <w:rPr>
          <w:rFonts w:ascii="Arial" w:hAnsi="Arial" w:cs="Arial"/>
          <w:sz w:val="16"/>
          <w:szCs w:val="16"/>
        </w:rPr>
        <w:t xml:space="preserve">Раб. +7 495 7773477 </w:t>
      </w:r>
      <w:proofErr w:type="spellStart"/>
      <w:r>
        <w:rPr>
          <w:rFonts w:ascii="Arial" w:hAnsi="Arial" w:cs="Arial"/>
          <w:sz w:val="16"/>
          <w:szCs w:val="16"/>
        </w:rPr>
        <w:t>Доб</w:t>
      </w:r>
      <w:proofErr w:type="spellEnd"/>
      <w:r>
        <w:rPr>
          <w:rFonts w:ascii="Arial" w:hAnsi="Arial" w:cs="Arial"/>
          <w:sz w:val="16"/>
          <w:szCs w:val="16"/>
        </w:rPr>
        <w:t xml:space="preserve"> 4194</w:t>
      </w:r>
    </w:p>
    <w:p w:rsidR="00326783" w:rsidRDefault="00326783" w:rsidP="00326783">
      <w:pPr>
        <w:rPr>
          <w:rFonts w:ascii="Arial" w:hAnsi="Arial" w:cs="Arial"/>
          <w:sz w:val="16"/>
          <w:szCs w:val="16"/>
        </w:rPr>
      </w:pPr>
      <w:r>
        <w:rPr>
          <w:rFonts w:ascii="Arial" w:hAnsi="Arial" w:cs="Arial"/>
          <w:sz w:val="16"/>
          <w:szCs w:val="16"/>
        </w:rPr>
        <w:t>Сот. +79629553092</w:t>
      </w:r>
    </w:p>
    <w:p w:rsidR="00326783" w:rsidRDefault="00326783" w:rsidP="00326783">
      <w:pPr>
        <w:rPr>
          <w:rFonts w:ascii="Arial" w:hAnsi="Arial" w:cs="Arial"/>
          <w:color w:val="000080"/>
          <w:sz w:val="20"/>
          <w:szCs w:val="20"/>
        </w:rPr>
      </w:pPr>
    </w:p>
    <w:p w:rsidR="00326783" w:rsidRDefault="00326783" w:rsidP="00326783">
      <w:pPr>
        <w:jc w:val="both"/>
        <w:rPr>
          <w:rFonts w:ascii="Arial" w:hAnsi="Arial" w:cs="Arial"/>
          <w:b/>
          <w:bCs/>
          <w:sz w:val="16"/>
          <w:szCs w:val="16"/>
        </w:rPr>
      </w:pPr>
    </w:p>
    <w:p w:rsidR="00326783" w:rsidRDefault="00326783" w:rsidP="00326783">
      <w:pPr>
        <w:rPr>
          <w:rFonts w:ascii="Arial" w:hAnsi="Arial" w:cs="Arial"/>
          <w:b/>
          <w:bCs/>
          <w:sz w:val="18"/>
          <w:szCs w:val="18"/>
        </w:rPr>
      </w:pPr>
      <w:r>
        <w:rPr>
          <w:rFonts w:ascii="Arial" w:hAnsi="Arial" w:cs="Arial"/>
          <w:b/>
          <w:bCs/>
          <w:sz w:val="18"/>
          <w:szCs w:val="18"/>
        </w:rPr>
        <w:t>Нефть</w:t>
      </w:r>
    </w:p>
    <w:p w:rsidR="00326783" w:rsidRDefault="00326783" w:rsidP="00326783">
      <w:pPr>
        <w:rPr>
          <w:rFonts w:ascii="Arial" w:hAnsi="Arial" w:cs="Arial"/>
          <w:sz w:val="18"/>
          <w:szCs w:val="18"/>
        </w:rPr>
      </w:pPr>
      <w:r>
        <w:rPr>
          <w:rFonts w:ascii="Arial" w:hAnsi="Arial" w:cs="Arial"/>
          <w:sz w:val="18"/>
          <w:szCs w:val="18"/>
        </w:rPr>
        <w:t xml:space="preserve">В конце 2012г. и начале 1 кв. 2013г. баланс спроса и предложения на рынке углеводородов </w:t>
      </w:r>
      <w:proofErr w:type="gramStart"/>
      <w:r>
        <w:rPr>
          <w:rFonts w:ascii="Arial" w:hAnsi="Arial" w:cs="Arial"/>
          <w:sz w:val="18"/>
          <w:szCs w:val="18"/>
        </w:rPr>
        <w:t>сжался более чем ожидалось</w:t>
      </w:r>
      <w:proofErr w:type="gramEnd"/>
      <w:r>
        <w:rPr>
          <w:rFonts w:ascii="Arial" w:hAnsi="Arial" w:cs="Arial"/>
          <w:sz w:val="18"/>
          <w:szCs w:val="18"/>
        </w:rPr>
        <w:t xml:space="preserve">. </w:t>
      </w:r>
      <w:proofErr w:type="gramStart"/>
      <w:r>
        <w:rPr>
          <w:rFonts w:ascii="Arial" w:hAnsi="Arial" w:cs="Arial"/>
          <w:sz w:val="18"/>
          <w:szCs w:val="18"/>
        </w:rPr>
        <w:t>В следствие</w:t>
      </w:r>
      <w:proofErr w:type="gramEnd"/>
      <w:r>
        <w:rPr>
          <w:rFonts w:ascii="Arial" w:hAnsi="Arial" w:cs="Arial"/>
          <w:sz w:val="18"/>
          <w:szCs w:val="18"/>
        </w:rPr>
        <w:t xml:space="preserve"> этого цены на нефть остаются на достаточно высоком уровне. В результате </w:t>
      </w:r>
      <w:proofErr w:type="spellStart"/>
      <w:r>
        <w:rPr>
          <w:rFonts w:ascii="Arial" w:hAnsi="Arial" w:cs="Arial"/>
          <w:sz w:val="18"/>
          <w:szCs w:val="18"/>
        </w:rPr>
        <w:t>Нордеа</w:t>
      </w:r>
      <w:proofErr w:type="spellEnd"/>
      <w:r>
        <w:rPr>
          <w:rFonts w:ascii="Arial" w:hAnsi="Arial" w:cs="Arial"/>
          <w:sz w:val="18"/>
          <w:szCs w:val="18"/>
        </w:rPr>
        <w:t xml:space="preserve"> Банк принял решение скорректировать краткосрочный прогноз средней цены на нефть в 1 кв. 2013г. со $106 до $113 за баррель Brent.  </w:t>
      </w:r>
    </w:p>
    <w:p w:rsidR="00326783" w:rsidRDefault="00326783" w:rsidP="00326783">
      <w:pPr>
        <w:rPr>
          <w:rFonts w:ascii="Arial" w:hAnsi="Arial" w:cs="Arial"/>
          <w:sz w:val="18"/>
          <w:szCs w:val="18"/>
        </w:rPr>
      </w:pPr>
      <w:r>
        <w:rPr>
          <w:rFonts w:ascii="Arial" w:hAnsi="Arial" w:cs="Arial"/>
          <w:sz w:val="18"/>
          <w:szCs w:val="18"/>
        </w:rPr>
        <w:t>Глобальный ро</w:t>
      </w:r>
      <w:proofErr w:type="gramStart"/>
      <w:r>
        <w:rPr>
          <w:rFonts w:ascii="Arial" w:hAnsi="Arial" w:cs="Arial"/>
          <w:sz w:val="18"/>
          <w:szCs w:val="18"/>
        </w:rPr>
        <w:t>ст спр</w:t>
      </w:r>
      <w:proofErr w:type="gramEnd"/>
      <w:r>
        <w:rPr>
          <w:rFonts w:ascii="Arial" w:hAnsi="Arial" w:cs="Arial"/>
          <w:sz w:val="18"/>
          <w:szCs w:val="18"/>
        </w:rPr>
        <w:t xml:space="preserve">оса на нефть превысил ожидания, особенно от одного из крупнейших потребителей нефти в мире - Китая, в то время как страны ОПЕК снизили объем добычи более чем на 0,5 млн. </w:t>
      </w:r>
      <w:proofErr w:type="spellStart"/>
      <w:r>
        <w:rPr>
          <w:rFonts w:ascii="Arial" w:hAnsi="Arial" w:cs="Arial"/>
          <w:sz w:val="18"/>
          <w:szCs w:val="18"/>
        </w:rPr>
        <w:t>барр</w:t>
      </w:r>
      <w:proofErr w:type="spellEnd"/>
      <w:r>
        <w:rPr>
          <w:rFonts w:ascii="Arial" w:hAnsi="Arial" w:cs="Arial"/>
          <w:sz w:val="18"/>
          <w:szCs w:val="18"/>
        </w:rPr>
        <w:t>/</w:t>
      </w:r>
      <w:proofErr w:type="spellStart"/>
      <w:r>
        <w:rPr>
          <w:rFonts w:ascii="Arial" w:hAnsi="Arial" w:cs="Arial"/>
          <w:sz w:val="18"/>
          <w:szCs w:val="18"/>
        </w:rPr>
        <w:t>сут</w:t>
      </w:r>
      <w:proofErr w:type="spellEnd"/>
      <w:r>
        <w:rPr>
          <w:rFonts w:ascii="Arial" w:hAnsi="Arial" w:cs="Arial"/>
          <w:sz w:val="18"/>
          <w:szCs w:val="18"/>
        </w:rPr>
        <w:t xml:space="preserve">. Наибольшее сокращение экспорта продемонстрировали ведущие игроки - Саудовская Аравия, Ирак. Кроме того добыча и экспорт нефти еще одного из участников картеля - Ирана остаются под давлением на фоне международных санкций (объем добычи снизился на 33% по итогам 2012г., составив 2,7 млн. </w:t>
      </w:r>
      <w:proofErr w:type="spellStart"/>
      <w:r>
        <w:rPr>
          <w:rFonts w:ascii="Arial" w:hAnsi="Arial" w:cs="Arial"/>
          <w:sz w:val="18"/>
          <w:szCs w:val="18"/>
        </w:rPr>
        <w:t>барр</w:t>
      </w:r>
      <w:proofErr w:type="spellEnd"/>
      <w:r>
        <w:rPr>
          <w:rFonts w:ascii="Arial" w:hAnsi="Arial" w:cs="Arial"/>
          <w:sz w:val="18"/>
          <w:szCs w:val="18"/>
        </w:rPr>
        <w:t>/</w:t>
      </w:r>
      <w:proofErr w:type="spellStart"/>
      <w:r>
        <w:rPr>
          <w:rFonts w:ascii="Arial" w:hAnsi="Arial" w:cs="Arial"/>
          <w:sz w:val="18"/>
          <w:szCs w:val="18"/>
        </w:rPr>
        <w:t>сут</w:t>
      </w:r>
      <w:proofErr w:type="spellEnd"/>
      <w:r>
        <w:rPr>
          <w:rFonts w:ascii="Arial" w:hAnsi="Arial" w:cs="Arial"/>
          <w:sz w:val="18"/>
          <w:szCs w:val="18"/>
        </w:rPr>
        <w:t xml:space="preserve">.). </w:t>
      </w:r>
    </w:p>
    <w:p w:rsidR="00326783" w:rsidRDefault="00326783" w:rsidP="00326783">
      <w:pPr>
        <w:rPr>
          <w:rFonts w:ascii="Arial" w:hAnsi="Arial" w:cs="Arial"/>
          <w:sz w:val="18"/>
          <w:szCs w:val="18"/>
        </w:rPr>
      </w:pPr>
      <w:r>
        <w:rPr>
          <w:rFonts w:ascii="Arial" w:hAnsi="Arial" w:cs="Arial"/>
          <w:sz w:val="18"/>
          <w:szCs w:val="18"/>
        </w:rPr>
        <w:t xml:space="preserve">Кроме того, политическая нестабильность на Ближнем Востоке и Северной Африке, напряженность вокруг Сирии/Израиля и иранской ядерной программы сохраняют премию за геополитические риски. </w:t>
      </w:r>
    </w:p>
    <w:p w:rsidR="00326783" w:rsidRDefault="00326783" w:rsidP="00326783">
      <w:pPr>
        <w:rPr>
          <w:rFonts w:ascii="Arial" w:hAnsi="Arial" w:cs="Arial"/>
          <w:sz w:val="18"/>
          <w:szCs w:val="18"/>
        </w:rPr>
      </w:pPr>
      <w:r>
        <w:rPr>
          <w:rFonts w:ascii="Arial" w:hAnsi="Arial" w:cs="Arial"/>
          <w:sz w:val="18"/>
          <w:szCs w:val="18"/>
        </w:rPr>
        <w:t xml:space="preserve">Позитивные опережающие макроэкономические индикаторы последнего времени в США, Китае, а также сохраняющаяся ультрамягкая денежно-кредитная политика ведущих финансовых регуляторов подталкивают инвесторов осуществлять вложения в активы с повышенным риском, в т.ч. </w:t>
      </w:r>
      <w:proofErr w:type="gramStart"/>
      <w:r>
        <w:rPr>
          <w:rFonts w:ascii="Arial" w:hAnsi="Arial" w:cs="Arial"/>
          <w:sz w:val="18"/>
          <w:szCs w:val="18"/>
        </w:rPr>
        <w:t>к</w:t>
      </w:r>
      <w:proofErr w:type="gramEnd"/>
      <w:r>
        <w:rPr>
          <w:rFonts w:ascii="Arial" w:hAnsi="Arial" w:cs="Arial"/>
          <w:sz w:val="18"/>
          <w:szCs w:val="18"/>
        </w:rPr>
        <w:t xml:space="preserve"> такие как нефть. Пока размер чистых длинных позиций</w:t>
      </w:r>
      <w:r w:rsidR="00C25591">
        <w:rPr>
          <w:rFonts w:ascii="Arial" w:hAnsi="Arial" w:cs="Arial"/>
          <w:sz w:val="18"/>
          <w:szCs w:val="18"/>
        </w:rPr>
        <w:t>,</w:t>
      </w:r>
      <w:r>
        <w:rPr>
          <w:rFonts w:ascii="Arial" w:hAnsi="Arial" w:cs="Arial"/>
          <w:sz w:val="18"/>
          <w:szCs w:val="18"/>
        </w:rPr>
        <w:t xml:space="preserve"> занятый </w:t>
      </w:r>
      <w:proofErr w:type="spellStart"/>
      <w:proofErr w:type="gramStart"/>
      <w:r>
        <w:rPr>
          <w:rFonts w:ascii="Arial" w:hAnsi="Arial" w:cs="Arial"/>
          <w:sz w:val="18"/>
          <w:szCs w:val="18"/>
        </w:rPr>
        <w:t>хедж-фондами</w:t>
      </w:r>
      <w:proofErr w:type="spellEnd"/>
      <w:proofErr w:type="gramEnd"/>
      <w:r w:rsidR="00C25591">
        <w:rPr>
          <w:rFonts w:ascii="Arial" w:hAnsi="Arial" w:cs="Arial"/>
          <w:sz w:val="18"/>
          <w:szCs w:val="18"/>
        </w:rPr>
        <w:t>,</w:t>
      </w:r>
      <w:r>
        <w:rPr>
          <w:rFonts w:ascii="Arial" w:hAnsi="Arial" w:cs="Arial"/>
          <w:sz w:val="18"/>
          <w:szCs w:val="18"/>
        </w:rPr>
        <w:t xml:space="preserve"> остается достаточно большим, однако последнее сильное движение (в двадцатых числах февраля), может приобрести новую силу. В этом случае мы станем свидетелями серии коротких / непродолжительных, но мощных движений вниз к фундаментальным уровням сопротивления. </w:t>
      </w:r>
    </w:p>
    <w:p w:rsidR="00326783" w:rsidRDefault="00326783" w:rsidP="00326783">
      <w:pPr>
        <w:rPr>
          <w:rFonts w:ascii="Arial" w:hAnsi="Arial" w:cs="Arial"/>
          <w:sz w:val="18"/>
          <w:szCs w:val="18"/>
        </w:rPr>
      </w:pPr>
      <w:r>
        <w:rPr>
          <w:rFonts w:ascii="Arial" w:hAnsi="Arial" w:cs="Arial"/>
          <w:sz w:val="18"/>
          <w:szCs w:val="18"/>
        </w:rPr>
        <w:t xml:space="preserve">Краткосрочно: ситуация последних дней может сохранить негативные настроения на рынках, цены продолжат корректироваться к фундаментальным уровням поддержки / сопротивления - $ 105-107/Brent, затем восстановление к $110-113/Brent. Фундаментально баланс спроса/предложения в 1 и 2 кварталах текущего года сохраняется и выглядит более </w:t>
      </w:r>
      <w:proofErr w:type="gramStart"/>
      <w:r>
        <w:rPr>
          <w:rFonts w:ascii="Arial" w:hAnsi="Arial" w:cs="Arial"/>
          <w:sz w:val="18"/>
          <w:szCs w:val="18"/>
        </w:rPr>
        <w:t>слабым</w:t>
      </w:r>
      <w:proofErr w:type="gramEnd"/>
      <w:r>
        <w:rPr>
          <w:rFonts w:ascii="Arial" w:hAnsi="Arial" w:cs="Arial"/>
          <w:sz w:val="18"/>
          <w:szCs w:val="18"/>
        </w:rPr>
        <w:t xml:space="preserve"> чем в 3 и 4 квартале 2012г. МЭА и ОПЕК сохраняют прогнозы по уровню спроса и добычи на текущий год на прежних уровнях.  </w:t>
      </w:r>
    </w:p>
    <w:p w:rsidR="00326783" w:rsidRPr="00326783" w:rsidRDefault="00326783" w:rsidP="00326783">
      <w:pPr>
        <w:rPr>
          <w:rFonts w:ascii="Arial" w:hAnsi="Arial" w:cs="Arial"/>
          <w:sz w:val="18"/>
          <w:szCs w:val="18"/>
        </w:rPr>
      </w:pPr>
      <w:r>
        <w:rPr>
          <w:rFonts w:ascii="Arial" w:hAnsi="Arial" w:cs="Arial"/>
          <w:sz w:val="18"/>
          <w:szCs w:val="18"/>
        </w:rPr>
        <w:t>Долгосрочно: рост поставок нефти на рынок будет опережать ро</w:t>
      </w:r>
      <w:proofErr w:type="gramStart"/>
      <w:r>
        <w:rPr>
          <w:rFonts w:ascii="Arial" w:hAnsi="Arial" w:cs="Arial"/>
          <w:sz w:val="18"/>
          <w:szCs w:val="18"/>
        </w:rPr>
        <w:t>ст спр</w:t>
      </w:r>
      <w:proofErr w:type="gramEnd"/>
      <w:r>
        <w:rPr>
          <w:rFonts w:ascii="Arial" w:hAnsi="Arial" w:cs="Arial"/>
          <w:sz w:val="18"/>
          <w:szCs w:val="18"/>
        </w:rPr>
        <w:t>оса в 2013г. В 2014г. рост предложения на рынке будет ограничен по причине низкого уровня инвестиций 2008-09гг. Прогнозная средняя стоимость Brent</w:t>
      </w:r>
      <w:r w:rsidRPr="00326783">
        <w:rPr>
          <w:rFonts w:ascii="Arial" w:hAnsi="Arial" w:cs="Arial"/>
          <w:sz w:val="18"/>
          <w:szCs w:val="18"/>
        </w:rPr>
        <w:t xml:space="preserve"> </w:t>
      </w:r>
      <w:r>
        <w:rPr>
          <w:rFonts w:ascii="Arial" w:hAnsi="Arial" w:cs="Arial"/>
          <w:sz w:val="18"/>
          <w:szCs w:val="18"/>
        </w:rPr>
        <w:t xml:space="preserve">в </w:t>
      </w:r>
      <w:r w:rsidRPr="00326783">
        <w:rPr>
          <w:rFonts w:ascii="Arial" w:hAnsi="Arial" w:cs="Arial"/>
          <w:sz w:val="18"/>
          <w:szCs w:val="18"/>
        </w:rPr>
        <w:t>2013</w:t>
      </w:r>
      <w:r>
        <w:rPr>
          <w:rFonts w:ascii="Arial" w:hAnsi="Arial" w:cs="Arial"/>
          <w:sz w:val="18"/>
          <w:szCs w:val="18"/>
        </w:rPr>
        <w:t xml:space="preserve">г. - $ </w:t>
      </w:r>
      <w:r w:rsidRPr="00326783">
        <w:rPr>
          <w:rFonts w:ascii="Arial" w:hAnsi="Arial" w:cs="Arial"/>
          <w:sz w:val="18"/>
          <w:szCs w:val="18"/>
        </w:rPr>
        <w:t xml:space="preserve">111, </w:t>
      </w:r>
      <w:r>
        <w:rPr>
          <w:rFonts w:ascii="Arial" w:hAnsi="Arial" w:cs="Arial"/>
          <w:sz w:val="18"/>
          <w:szCs w:val="18"/>
        </w:rPr>
        <w:t xml:space="preserve">в </w:t>
      </w:r>
      <w:r w:rsidRPr="00326783">
        <w:rPr>
          <w:rFonts w:ascii="Arial" w:hAnsi="Arial" w:cs="Arial"/>
          <w:sz w:val="18"/>
          <w:szCs w:val="18"/>
        </w:rPr>
        <w:t>2014</w:t>
      </w:r>
      <w:r>
        <w:rPr>
          <w:rFonts w:ascii="Arial" w:hAnsi="Arial" w:cs="Arial"/>
          <w:sz w:val="18"/>
          <w:szCs w:val="18"/>
        </w:rPr>
        <w:t>г. - $</w:t>
      </w:r>
      <w:r w:rsidRPr="00326783">
        <w:rPr>
          <w:rFonts w:ascii="Arial" w:hAnsi="Arial" w:cs="Arial"/>
          <w:sz w:val="18"/>
          <w:szCs w:val="18"/>
        </w:rPr>
        <w:t>112.</w:t>
      </w:r>
      <w:r>
        <w:rPr>
          <w:rFonts w:ascii="Arial" w:hAnsi="Arial" w:cs="Arial"/>
          <w:sz w:val="18"/>
          <w:szCs w:val="18"/>
        </w:rPr>
        <w:t>  </w:t>
      </w:r>
      <w:r w:rsidRPr="00326783">
        <w:rPr>
          <w:rFonts w:ascii="Arial" w:hAnsi="Arial" w:cs="Arial"/>
          <w:sz w:val="18"/>
          <w:szCs w:val="18"/>
        </w:rPr>
        <w:t xml:space="preserve"> </w:t>
      </w:r>
    </w:p>
    <w:p w:rsidR="00326783" w:rsidRDefault="00326783" w:rsidP="00326783">
      <w:pPr>
        <w:rPr>
          <w:rFonts w:ascii="Arial" w:hAnsi="Arial" w:cs="Arial"/>
          <w:sz w:val="20"/>
          <w:szCs w:val="20"/>
        </w:rPr>
      </w:pPr>
    </w:p>
    <w:p w:rsidR="00326783" w:rsidRDefault="00326783" w:rsidP="00326783">
      <w:pPr>
        <w:rPr>
          <w:rFonts w:ascii="Arial" w:hAnsi="Arial" w:cs="Arial"/>
          <w:sz w:val="16"/>
          <w:szCs w:val="16"/>
        </w:rPr>
      </w:pPr>
      <w:r>
        <w:rPr>
          <w:rFonts w:ascii="Arial" w:hAnsi="Arial" w:cs="Arial"/>
          <w:sz w:val="16"/>
          <w:szCs w:val="16"/>
        </w:rPr>
        <w:t xml:space="preserve">Давыдов Денис                                   </w:t>
      </w:r>
    </w:p>
    <w:p w:rsidR="00326783" w:rsidRDefault="00A50112" w:rsidP="00326783">
      <w:pPr>
        <w:rPr>
          <w:rFonts w:ascii="Arial" w:hAnsi="Arial" w:cs="Arial"/>
          <w:sz w:val="16"/>
          <w:szCs w:val="16"/>
        </w:rPr>
      </w:pPr>
      <w:hyperlink r:id="rId12" w:history="1">
        <w:r w:rsidR="00326783">
          <w:rPr>
            <w:rStyle w:val="a3"/>
            <w:rFonts w:ascii="Arial" w:hAnsi="Arial" w:cs="Arial"/>
            <w:color w:val="auto"/>
            <w:sz w:val="16"/>
            <w:szCs w:val="16"/>
          </w:rPr>
          <w:t>denis.davydov@nordea.ru</w:t>
        </w:r>
      </w:hyperlink>
    </w:p>
    <w:p w:rsidR="00326783" w:rsidRDefault="00326783" w:rsidP="00326783">
      <w:pPr>
        <w:rPr>
          <w:rFonts w:ascii="Arial" w:hAnsi="Arial" w:cs="Arial"/>
          <w:sz w:val="16"/>
          <w:szCs w:val="16"/>
        </w:rPr>
      </w:pPr>
      <w:r>
        <w:rPr>
          <w:rFonts w:ascii="Arial" w:hAnsi="Arial" w:cs="Arial"/>
          <w:sz w:val="16"/>
          <w:szCs w:val="16"/>
        </w:rPr>
        <w:t>Сот. +79060934313</w:t>
      </w:r>
    </w:p>
    <w:p w:rsidR="00326783" w:rsidRDefault="00326783" w:rsidP="00326783">
      <w:pPr>
        <w:rPr>
          <w:rFonts w:ascii="Arial" w:hAnsi="Arial" w:cs="Arial"/>
          <w:sz w:val="16"/>
          <w:szCs w:val="16"/>
        </w:rPr>
      </w:pPr>
      <w:r>
        <w:rPr>
          <w:rFonts w:ascii="Arial" w:hAnsi="Arial" w:cs="Arial"/>
          <w:sz w:val="16"/>
          <w:szCs w:val="16"/>
        </w:rPr>
        <w:t xml:space="preserve">Раб. +7 495 7773477 </w:t>
      </w:r>
      <w:proofErr w:type="spellStart"/>
      <w:r>
        <w:rPr>
          <w:rFonts w:ascii="Arial" w:hAnsi="Arial" w:cs="Arial"/>
          <w:sz w:val="16"/>
          <w:szCs w:val="16"/>
        </w:rPr>
        <w:t>Доб</w:t>
      </w:r>
      <w:proofErr w:type="spellEnd"/>
      <w:r>
        <w:rPr>
          <w:rFonts w:ascii="Arial" w:hAnsi="Arial" w:cs="Arial"/>
          <w:sz w:val="16"/>
          <w:szCs w:val="16"/>
        </w:rPr>
        <w:t xml:space="preserve"> 3385</w:t>
      </w:r>
    </w:p>
    <w:p w:rsidR="00326783" w:rsidRDefault="00326783" w:rsidP="00326783">
      <w:pPr>
        <w:rPr>
          <w:rFonts w:ascii="Arial" w:hAnsi="Arial" w:cs="Arial"/>
          <w:sz w:val="16"/>
          <w:szCs w:val="16"/>
        </w:rPr>
      </w:pPr>
    </w:p>
    <w:p w:rsidR="00326783" w:rsidRDefault="00326783" w:rsidP="00326783">
      <w:pPr>
        <w:rPr>
          <w:rFonts w:ascii="Arial" w:hAnsi="Arial" w:cs="Arial"/>
          <w:color w:val="000000"/>
          <w:sz w:val="20"/>
          <w:szCs w:val="20"/>
        </w:rPr>
      </w:pPr>
    </w:p>
    <w:p w:rsidR="00326783" w:rsidRDefault="00326783" w:rsidP="00326783">
      <w:pPr>
        <w:rPr>
          <w:rFonts w:ascii="Arial" w:hAnsi="Arial" w:cs="Arial"/>
          <w:color w:val="000000"/>
          <w:sz w:val="20"/>
          <w:szCs w:val="20"/>
        </w:rPr>
      </w:pPr>
    </w:p>
    <w:p w:rsidR="00326783" w:rsidRDefault="00326783" w:rsidP="00326783">
      <w:pPr>
        <w:rPr>
          <w:rFonts w:ascii="Arial" w:hAnsi="Arial" w:cs="Arial"/>
          <w:color w:val="000000"/>
          <w:sz w:val="20"/>
          <w:szCs w:val="20"/>
        </w:rPr>
      </w:pPr>
    </w:p>
    <w:p w:rsidR="00326783" w:rsidRDefault="00326783" w:rsidP="00326783">
      <w:pPr>
        <w:rPr>
          <w:rFonts w:ascii="Arial" w:hAnsi="Arial" w:cs="Arial"/>
          <w:color w:val="000000"/>
          <w:sz w:val="20"/>
          <w:szCs w:val="20"/>
        </w:rPr>
      </w:pPr>
    </w:p>
    <w:p w:rsidR="00326783" w:rsidRDefault="00326783" w:rsidP="00326783">
      <w:pPr>
        <w:rPr>
          <w:rFonts w:ascii="Arial" w:hAnsi="Arial" w:cs="Arial"/>
          <w:color w:val="000000"/>
          <w:sz w:val="20"/>
          <w:szCs w:val="20"/>
        </w:rPr>
      </w:pPr>
    </w:p>
    <w:p w:rsidR="00326783" w:rsidRPr="00266BB2" w:rsidRDefault="00326783" w:rsidP="00326783">
      <w:pPr>
        <w:rPr>
          <w:rFonts w:ascii="Arial" w:hAnsi="Arial" w:cs="Arial"/>
          <w:sz w:val="20"/>
          <w:szCs w:val="20"/>
        </w:rPr>
      </w:pPr>
    </w:p>
    <w:sectPr w:rsidR="00326783" w:rsidRPr="00266BB2" w:rsidSect="007262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77B7"/>
    <w:multiLevelType w:val="hybridMultilevel"/>
    <w:tmpl w:val="F42866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F31058F"/>
    <w:multiLevelType w:val="hybridMultilevel"/>
    <w:tmpl w:val="D3501D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9D3119C"/>
    <w:multiLevelType w:val="hybridMultilevel"/>
    <w:tmpl w:val="96944C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1E36"/>
    <w:rsid w:val="000713EE"/>
    <w:rsid w:val="000B385B"/>
    <w:rsid w:val="00260F91"/>
    <w:rsid w:val="00266BB2"/>
    <w:rsid w:val="002C63BB"/>
    <w:rsid w:val="002F3F98"/>
    <w:rsid w:val="00325789"/>
    <w:rsid w:val="00326783"/>
    <w:rsid w:val="006C0378"/>
    <w:rsid w:val="007262A6"/>
    <w:rsid w:val="007A2639"/>
    <w:rsid w:val="0084664B"/>
    <w:rsid w:val="0097109F"/>
    <w:rsid w:val="009E5E0C"/>
    <w:rsid w:val="00A50112"/>
    <w:rsid w:val="00BE1E36"/>
    <w:rsid w:val="00BF0A98"/>
    <w:rsid w:val="00BF1104"/>
    <w:rsid w:val="00C25591"/>
    <w:rsid w:val="00CB51D7"/>
    <w:rsid w:val="00CE2C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2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A2639"/>
    <w:rPr>
      <w:color w:val="0000FF" w:themeColor="hyperlink"/>
      <w:u w:val="single"/>
    </w:rPr>
  </w:style>
  <w:style w:type="paragraph" w:customStyle="1" w:styleId="columnheader">
    <w:name w:val="columnheader"/>
    <w:basedOn w:val="a"/>
    <w:rsid w:val="00326783"/>
    <w:pPr>
      <w:spacing w:after="0" w:line="240" w:lineRule="auto"/>
      <w:jc w:val="both"/>
    </w:pPr>
    <w:rPr>
      <w:rFonts w:ascii="Arial" w:hAnsi="Arial" w:cs="Arial"/>
      <w:b/>
      <w:bCs/>
      <w:color w:val="000000"/>
      <w:lang w:eastAsia="ru-RU"/>
    </w:rPr>
  </w:style>
  <w:style w:type="paragraph" w:styleId="a4">
    <w:name w:val="Balloon Text"/>
    <w:basedOn w:val="a"/>
    <w:link w:val="a5"/>
    <w:uiPriority w:val="99"/>
    <w:semiHidden/>
    <w:unhideWhenUsed/>
    <w:rsid w:val="003267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7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687596">
      <w:bodyDiv w:val="1"/>
      <w:marLeft w:val="0"/>
      <w:marRight w:val="0"/>
      <w:marTop w:val="0"/>
      <w:marBottom w:val="0"/>
      <w:divBdr>
        <w:top w:val="none" w:sz="0" w:space="0" w:color="auto"/>
        <w:left w:val="none" w:sz="0" w:space="0" w:color="auto"/>
        <w:bottom w:val="none" w:sz="0" w:space="0" w:color="auto"/>
        <w:right w:val="none" w:sz="0" w:space="0" w:color="auto"/>
      </w:divBdr>
    </w:div>
    <w:div w:id="232007937">
      <w:bodyDiv w:val="1"/>
      <w:marLeft w:val="0"/>
      <w:marRight w:val="0"/>
      <w:marTop w:val="0"/>
      <w:marBottom w:val="0"/>
      <w:divBdr>
        <w:top w:val="none" w:sz="0" w:space="0" w:color="auto"/>
        <w:left w:val="none" w:sz="0" w:space="0" w:color="auto"/>
        <w:bottom w:val="none" w:sz="0" w:space="0" w:color="auto"/>
        <w:right w:val="none" w:sz="0" w:space="0" w:color="auto"/>
      </w:divBdr>
    </w:div>
    <w:div w:id="403258669">
      <w:bodyDiv w:val="1"/>
      <w:marLeft w:val="0"/>
      <w:marRight w:val="0"/>
      <w:marTop w:val="0"/>
      <w:marBottom w:val="0"/>
      <w:divBdr>
        <w:top w:val="none" w:sz="0" w:space="0" w:color="auto"/>
        <w:left w:val="none" w:sz="0" w:space="0" w:color="auto"/>
        <w:bottom w:val="none" w:sz="0" w:space="0" w:color="auto"/>
        <w:right w:val="none" w:sz="0" w:space="0" w:color="auto"/>
      </w:divBdr>
    </w:div>
    <w:div w:id="527523921">
      <w:bodyDiv w:val="1"/>
      <w:marLeft w:val="0"/>
      <w:marRight w:val="0"/>
      <w:marTop w:val="0"/>
      <w:marBottom w:val="0"/>
      <w:divBdr>
        <w:top w:val="none" w:sz="0" w:space="0" w:color="auto"/>
        <w:left w:val="none" w:sz="0" w:space="0" w:color="auto"/>
        <w:bottom w:val="none" w:sz="0" w:space="0" w:color="auto"/>
        <w:right w:val="none" w:sz="0" w:space="0" w:color="auto"/>
      </w:divBdr>
    </w:div>
    <w:div w:id="651645711">
      <w:bodyDiv w:val="1"/>
      <w:marLeft w:val="0"/>
      <w:marRight w:val="0"/>
      <w:marTop w:val="0"/>
      <w:marBottom w:val="0"/>
      <w:divBdr>
        <w:top w:val="none" w:sz="0" w:space="0" w:color="auto"/>
        <w:left w:val="none" w:sz="0" w:space="0" w:color="auto"/>
        <w:bottom w:val="none" w:sz="0" w:space="0" w:color="auto"/>
        <w:right w:val="none" w:sz="0" w:space="0" w:color="auto"/>
      </w:divBdr>
    </w:div>
    <w:div w:id="1288851968">
      <w:bodyDiv w:val="1"/>
      <w:marLeft w:val="0"/>
      <w:marRight w:val="0"/>
      <w:marTop w:val="0"/>
      <w:marBottom w:val="0"/>
      <w:divBdr>
        <w:top w:val="none" w:sz="0" w:space="0" w:color="auto"/>
        <w:left w:val="none" w:sz="0" w:space="0" w:color="auto"/>
        <w:bottom w:val="none" w:sz="0" w:space="0" w:color="auto"/>
        <w:right w:val="none" w:sz="0" w:space="0" w:color="auto"/>
      </w:divBdr>
    </w:div>
    <w:div w:id="1455513591">
      <w:bodyDiv w:val="1"/>
      <w:marLeft w:val="0"/>
      <w:marRight w:val="0"/>
      <w:marTop w:val="0"/>
      <w:marBottom w:val="0"/>
      <w:divBdr>
        <w:top w:val="none" w:sz="0" w:space="0" w:color="auto"/>
        <w:left w:val="none" w:sz="0" w:space="0" w:color="auto"/>
        <w:bottom w:val="none" w:sz="0" w:space="0" w:color="auto"/>
        <w:right w:val="none" w:sz="0" w:space="0" w:color="auto"/>
      </w:divBdr>
    </w:div>
    <w:div w:id="1502232200">
      <w:bodyDiv w:val="1"/>
      <w:marLeft w:val="0"/>
      <w:marRight w:val="0"/>
      <w:marTop w:val="0"/>
      <w:marBottom w:val="0"/>
      <w:divBdr>
        <w:top w:val="none" w:sz="0" w:space="0" w:color="auto"/>
        <w:left w:val="none" w:sz="0" w:space="0" w:color="auto"/>
        <w:bottom w:val="none" w:sz="0" w:space="0" w:color="auto"/>
        <w:right w:val="none" w:sz="0" w:space="0" w:color="auto"/>
      </w:divBdr>
    </w:div>
    <w:div w:id="1619986024">
      <w:bodyDiv w:val="1"/>
      <w:marLeft w:val="0"/>
      <w:marRight w:val="0"/>
      <w:marTop w:val="0"/>
      <w:marBottom w:val="0"/>
      <w:divBdr>
        <w:top w:val="none" w:sz="0" w:space="0" w:color="auto"/>
        <w:left w:val="none" w:sz="0" w:space="0" w:color="auto"/>
        <w:bottom w:val="none" w:sz="0" w:space="0" w:color="auto"/>
        <w:right w:val="none" w:sz="0" w:space="0" w:color="auto"/>
      </w:divBdr>
    </w:div>
    <w:div w:id="1747068518">
      <w:bodyDiv w:val="1"/>
      <w:marLeft w:val="0"/>
      <w:marRight w:val="0"/>
      <w:marTop w:val="0"/>
      <w:marBottom w:val="0"/>
      <w:divBdr>
        <w:top w:val="none" w:sz="0" w:space="0" w:color="auto"/>
        <w:left w:val="none" w:sz="0" w:space="0" w:color="auto"/>
        <w:bottom w:val="none" w:sz="0" w:space="0" w:color="auto"/>
        <w:right w:val="none" w:sz="0" w:space="0" w:color="auto"/>
      </w:divBdr>
    </w:div>
    <w:div w:id="1774933453">
      <w:bodyDiv w:val="1"/>
      <w:marLeft w:val="0"/>
      <w:marRight w:val="0"/>
      <w:marTop w:val="0"/>
      <w:marBottom w:val="0"/>
      <w:divBdr>
        <w:top w:val="none" w:sz="0" w:space="0" w:color="auto"/>
        <w:left w:val="none" w:sz="0" w:space="0" w:color="auto"/>
        <w:bottom w:val="none" w:sz="0" w:space="0" w:color="auto"/>
        <w:right w:val="none" w:sz="0" w:space="0" w:color="auto"/>
      </w:divBdr>
    </w:div>
    <w:div w:id="1791194890">
      <w:bodyDiv w:val="1"/>
      <w:marLeft w:val="0"/>
      <w:marRight w:val="0"/>
      <w:marTop w:val="0"/>
      <w:marBottom w:val="0"/>
      <w:divBdr>
        <w:top w:val="none" w:sz="0" w:space="0" w:color="auto"/>
        <w:left w:val="none" w:sz="0" w:space="0" w:color="auto"/>
        <w:bottom w:val="none" w:sz="0" w:space="0" w:color="auto"/>
        <w:right w:val="none" w:sz="0" w:space="0" w:color="auto"/>
      </w:divBdr>
    </w:div>
    <w:div w:id="1795171052">
      <w:bodyDiv w:val="1"/>
      <w:marLeft w:val="0"/>
      <w:marRight w:val="0"/>
      <w:marTop w:val="0"/>
      <w:marBottom w:val="0"/>
      <w:divBdr>
        <w:top w:val="none" w:sz="0" w:space="0" w:color="auto"/>
        <w:left w:val="none" w:sz="0" w:space="0" w:color="auto"/>
        <w:bottom w:val="none" w:sz="0" w:space="0" w:color="auto"/>
        <w:right w:val="none" w:sz="0" w:space="0" w:color="auto"/>
      </w:divBdr>
    </w:div>
    <w:div w:id="1797021336">
      <w:bodyDiv w:val="1"/>
      <w:marLeft w:val="0"/>
      <w:marRight w:val="0"/>
      <w:marTop w:val="0"/>
      <w:marBottom w:val="0"/>
      <w:divBdr>
        <w:top w:val="none" w:sz="0" w:space="0" w:color="auto"/>
        <w:left w:val="none" w:sz="0" w:space="0" w:color="auto"/>
        <w:bottom w:val="none" w:sz="0" w:space="0" w:color="auto"/>
        <w:right w:val="none" w:sz="0" w:space="0" w:color="auto"/>
      </w:divBdr>
    </w:div>
    <w:div w:id="1845046201">
      <w:bodyDiv w:val="1"/>
      <w:marLeft w:val="0"/>
      <w:marRight w:val="0"/>
      <w:marTop w:val="0"/>
      <w:marBottom w:val="0"/>
      <w:divBdr>
        <w:top w:val="none" w:sz="0" w:space="0" w:color="auto"/>
        <w:left w:val="none" w:sz="0" w:space="0" w:color="auto"/>
        <w:bottom w:val="none" w:sz="0" w:space="0" w:color="auto"/>
        <w:right w:val="none" w:sz="0" w:space="0" w:color="auto"/>
      </w:divBdr>
    </w:div>
    <w:div w:id="20520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itry.savchenko@nordea.ru" TargetMode="External"/><Relationship Id="rId12" Type="http://schemas.openxmlformats.org/officeDocument/2006/relationships/hyperlink" Target="mailto:denis.davydov@norde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E1903.4DFFD050" TargetMode="External"/><Relationship Id="rId11" Type="http://schemas.openxmlformats.org/officeDocument/2006/relationships/hyperlink" Target="mailto:dmitry.savchenko@nordea.ru" TargetMode="External"/><Relationship Id="rId5" Type="http://schemas.openxmlformats.org/officeDocument/2006/relationships/image" Target="media/image1.jpe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dmitry.savchenko@nordea.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1619</Words>
  <Characters>9234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10832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nkapralova</dc:creator>
  <cp:keywords/>
  <dc:description/>
  <cp:lastModifiedBy>nkapralova</cp:lastModifiedBy>
  <cp:revision>2</cp:revision>
  <dcterms:created xsi:type="dcterms:W3CDTF">2013-03-05T05:41:00Z</dcterms:created>
  <dcterms:modified xsi:type="dcterms:W3CDTF">2013-03-05T08:08:00Z</dcterms:modified>
</cp:coreProperties>
</file>