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6D" w:rsidRDefault="00056C6D" w:rsidP="00056C6D">
      <w:pPr>
        <w:jc w:val="both"/>
      </w:pPr>
    </w:p>
    <w:p w:rsidR="00056C6D" w:rsidRDefault="00056C6D" w:rsidP="00056C6D">
      <w:pPr>
        <w:jc w:val="both"/>
      </w:pPr>
      <w:r>
        <w:t xml:space="preserve">Угроза очередного глобального финансово-экономического кризиса в последние дни полностью овладела рынками. </w:t>
      </w:r>
      <w:proofErr w:type="gramStart"/>
      <w:r>
        <w:t xml:space="preserve">Все индикаторы указывают на повальное бегство в традиционные «защитные активы» - впервые в истории доходность 10-летних US </w:t>
      </w:r>
      <w:proofErr w:type="spellStart"/>
      <w:r>
        <w:t>Treasuries</w:t>
      </w:r>
      <w:proofErr w:type="spellEnd"/>
      <w:r>
        <w:t xml:space="preserve"> рухнула ниже 1,5%, доходность 2-летних немецких </w:t>
      </w:r>
      <w:proofErr w:type="spellStart"/>
      <w:r>
        <w:t>бундов</w:t>
      </w:r>
      <w:proofErr w:type="spellEnd"/>
      <w:r>
        <w:t xml:space="preserve"> стала отрицательной, золото в первый день июня подорожало на 4%. Мировые фондовые индексы стремительно падают – DJIA растерял весь рост с начала года, недельное снижение S&amp;P 500 составило 3%, </w:t>
      </w:r>
      <w:proofErr w:type="spellStart"/>
      <w:r>
        <w:t>Stoxx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600 – 3,1%, MSCI </w:t>
      </w:r>
      <w:proofErr w:type="spellStart"/>
      <w:r>
        <w:t>World</w:t>
      </w:r>
      <w:proofErr w:type="spellEnd"/>
      <w:r>
        <w:t xml:space="preserve"> – 3</w:t>
      </w:r>
      <w:proofErr w:type="gramEnd"/>
      <w:r>
        <w:t xml:space="preserve">%, </w:t>
      </w:r>
      <w:proofErr w:type="gramStart"/>
      <w:r>
        <w:t xml:space="preserve">индекса РТС – 3,9%. Для России  почти трехмесячный обвал фондовых индексов (с мартовских максимумов рублевый индекс ММВБ потерял более 20%, долларовый индекс РТС – более 30%) перешел в новое качество после падения нефти </w:t>
      </w:r>
      <w:proofErr w:type="spellStart"/>
      <w:r>
        <w:t>Brent</w:t>
      </w:r>
      <w:proofErr w:type="spellEnd"/>
      <w:r>
        <w:t xml:space="preserve"> ниже заложенного в бюджет текущего года уровня в $100/</w:t>
      </w:r>
      <w:proofErr w:type="spellStart"/>
      <w:r>
        <w:t>барр</w:t>
      </w:r>
      <w:proofErr w:type="spellEnd"/>
      <w:r w:rsidR="00601EE0">
        <w:t>.</w:t>
      </w:r>
      <w:r>
        <w:t xml:space="preserve">  и панического бегства от рубля (курс доллара к рублю впервые с начала 2009 г. достиг 34, стоимость </w:t>
      </w:r>
      <w:proofErr w:type="spellStart"/>
      <w:r>
        <w:t>бивалютной</w:t>
      </w:r>
      <w:proofErr w:type="spellEnd"/>
      <w:proofErr w:type="gramEnd"/>
      <w:r>
        <w:t xml:space="preserve"> корзины в пятницу выросла до 37,4 при верхней границе коридора в 38,15). С начала мая курс рубль-доллар снизился на 14,6%, что практически соответствует динамике нефти </w:t>
      </w:r>
      <w:proofErr w:type="spellStart"/>
      <w:r>
        <w:t>Brent</w:t>
      </w:r>
      <w:proofErr w:type="spellEnd"/>
      <w:r>
        <w:t xml:space="preserve"> (-17,4%), но превышает ослабление других сырьевых валют (в среднем 5-10%). В отличие от состояния фондового рынка, цены на нефть и курс рубля намного чувствительнее воспринимаются и правительством, и населением – в субботу премьер-министр Д. Медведев   проводил совещание </w:t>
      </w:r>
      <w:proofErr w:type="gramStart"/>
      <w:r>
        <w:t>правительства</w:t>
      </w:r>
      <w:proofErr w:type="gramEnd"/>
      <w:r>
        <w:t xml:space="preserve"> и ЦБ с обсуждением мер поддержки макроэкономической стабильности. </w:t>
      </w:r>
    </w:p>
    <w:p w:rsidR="00056C6D" w:rsidRDefault="00056C6D" w:rsidP="00056C6D">
      <w:pPr>
        <w:jc w:val="both"/>
      </w:pPr>
    </w:p>
    <w:p w:rsidR="00056C6D" w:rsidRDefault="00056C6D" w:rsidP="00056C6D">
      <w:pPr>
        <w:jc w:val="both"/>
      </w:pPr>
      <w:r>
        <w:t xml:space="preserve">В отраслевом разрезе лучше рынка чувствовали себя экспортно-сырьевые сектора  благодаря ослаблению рубля. В рублевом выражении при росте индекса ММВБ на 0,6% акции </w:t>
      </w:r>
      <w:r w:rsidR="00601EE0">
        <w:t>«</w:t>
      </w:r>
      <w:r>
        <w:t>Роснефти</w:t>
      </w:r>
      <w:r w:rsidR="00601EE0">
        <w:t>»</w:t>
      </w:r>
      <w:r>
        <w:t xml:space="preserve"> прибавили 7,3%, </w:t>
      </w:r>
      <w:r w:rsidR="00601EE0">
        <w:t>«</w:t>
      </w:r>
      <w:proofErr w:type="spellStart"/>
      <w:r>
        <w:t>Л</w:t>
      </w:r>
      <w:r w:rsidR="00601EE0">
        <w:t>УКОЙЛ</w:t>
      </w:r>
      <w:r>
        <w:t>а</w:t>
      </w:r>
      <w:proofErr w:type="spellEnd"/>
      <w:r w:rsidR="00601EE0">
        <w:t>»</w:t>
      </w:r>
      <w:r>
        <w:t xml:space="preserve"> – 6,3%, </w:t>
      </w:r>
      <w:r w:rsidR="00601EE0">
        <w:t>«</w:t>
      </w:r>
      <w:proofErr w:type="spellStart"/>
      <w:r>
        <w:t>Уралкалия</w:t>
      </w:r>
      <w:proofErr w:type="spellEnd"/>
      <w:r w:rsidR="00601EE0">
        <w:t>»</w:t>
      </w:r>
      <w:r>
        <w:t xml:space="preserve"> – 4,9%, </w:t>
      </w:r>
      <w:r w:rsidR="00601EE0">
        <w:t>«</w:t>
      </w:r>
      <w:r>
        <w:t>Газпрома</w:t>
      </w:r>
      <w:r w:rsidR="00601EE0">
        <w:t>»</w:t>
      </w:r>
      <w:r>
        <w:t xml:space="preserve"> – 3,9%. Дополнительную поддержку </w:t>
      </w:r>
      <w:r w:rsidR="00601EE0">
        <w:t>«</w:t>
      </w:r>
      <w:r>
        <w:t>Роснефти</w:t>
      </w:r>
      <w:r w:rsidR="00601EE0">
        <w:t>»</w:t>
      </w:r>
      <w:r>
        <w:t xml:space="preserve">, </w:t>
      </w:r>
      <w:r w:rsidR="00601EE0">
        <w:t>«</w:t>
      </w:r>
      <w:proofErr w:type="spellStart"/>
      <w:r w:rsidR="00601EE0">
        <w:t>ЛУКОЙЛ</w:t>
      </w:r>
      <w:r>
        <w:t>у</w:t>
      </w:r>
      <w:proofErr w:type="spellEnd"/>
      <w:r w:rsidR="00601EE0">
        <w:t>»</w:t>
      </w:r>
      <w:r>
        <w:t xml:space="preserve"> и </w:t>
      </w:r>
      <w:r w:rsidR="00601EE0">
        <w:t>«</w:t>
      </w:r>
      <w:proofErr w:type="spellStart"/>
      <w:r>
        <w:t>Уралкалию</w:t>
      </w:r>
      <w:proofErr w:type="spellEnd"/>
      <w:r w:rsidR="00601EE0">
        <w:t>»</w:t>
      </w:r>
      <w:r>
        <w:t xml:space="preserve"> оказывает выкуп акций этими компаниями. Аутсайдерами рынка стали акции ТНК-ВР (-16,7%) после решения BP о продаже своей доли (вероятным покупателем рынок считает </w:t>
      </w:r>
      <w:r w:rsidR="00601EE0">
        <w:t>«</w:t>
      </w:r>
      <w:r>
        <w:t>Роснефть</w:t>
      </w:r>
      <w:r w:rsidR="00601EE0">
        <w:t>»</w:t>
      </w:r>
      <w:r>
        <w:t xml:space="preserve">, но возможны и другие варианты) – инвесторы любили эту компанию за стабильно высокие дивиденды, теперь политика компании может измениться. Также в лидерах снижения электроэнергетические компании (отраслевой индекс ММВБ потерял 4,1%) вследствие  разочарования инвесторов изменением прежней концепции приватизации и планируемой правительством продажей </w:t>
      </w:r>
      <w:proofErr w:type="spellStart"/>
      <w:r>
        <w:t>энергокомпаний</w:t>
      </w:r>
      <w:proofErr w:type="spellEnd"/>
      <w:r>
        <w:t xml:space="preserve"> </w:t>
      </w:r>
      <w:r w:rsidR="00601EE0">
        <w:t>«</w:t>
      </w:r>
      <w:proofErr w:type="spellStart"/>
      <w:r>
        <w:t>Роснефтегазу</w:t>
      </w:r>
      <w:proofErr w:type="spellEnd"/>
      <w:r w:rsidR="00601EE0">
        <w:t>»</w:t>
      </w:r>
      <w:r>
        <w:t xml:space="preserve">. </w:t>
      </w:r>
    </w:p>
    <w:p w:rsidR="00056C6D" w:rsidRDefault="00056C6D" w:rsidP="00056C6D">
      <w:pPr>
        <w:jc w:val="both"/>
      </w:pPr>
    </w:p>
    <w:p w:rsidR="00056C6D" w:rsidRDefault="00056C6D" w:rsidP="00056C6D">
      <w:pPr>
        <w:jc w:val="both"/>
      </w:pPr>
      <w:r>
        <w:t xml:space="preserve">Впервые на прошлой неделе на официальном уровне прозвучали сомнения в сохранении Испании и Италии в составе еврозоны – об этом заявил министр экономики Испании на фоне критически высокой стоимости </w:t>
      </w:r>
      <w:proofErr w:type="spellStart"/>
      <w:r>
        <w:t>госзаимствований</w:t>
      </w:r>
      <w:proofErr w:type="spellEnd"/>
      <w:r>
        <w:t xml:space="preserve">, отказа ЕЦБ от предложенного механизма </w:t>
      </w:r>
      <w:proofErr w:type="spellStart"/>
      <w:r>
        <w:t>рекапитализации</w:t>
      </w:r>
      <w:proofErr w:type="spellEnd"/>
      <w:r>
        <w:t xml:space="preserve"> </w:t>
      </w:r>
      <w:proofErr w:type="spellStart"/>
      <w:r>
        <w:t>Bankia</w:t>
      </w:r>
      <w:proofErr w:type="spellEnd"/>
      <w:r>
        <w:t xml:space="preserve"> и оттока капитала почти в 100 </w:t>
      </w:r>
      <w:proofErr w:type="spellStart"/>
      <w:proofErr w:type="gramStart"/>
      <w:r>
        <w:t>млрд</w:t>
      </w:r>
      <w:proofErr w:type="spellEnd"/>
      <w:proofErr w:type="gramEnd"/>
      <w:r>
        <w:t xml:space="preserve"> евро в 1Q. Противоречия среди европейских лидеров в отношении плана спасения еврозоны становятся все острее и заводят ситуацию в тупик – Еврокомиссия, лидеры Франции и Италии выступают за выпуск общеевропейских евробондов и </w:t>
      </w:r>
      <w:proofErr w:type="spellStart"/>
      <w:r>
        <w:t>рекапитализацию</w:t>
      </w:r>
      <w:proofErr w:type="spellEnd"/>
      <w:r>
        <w:t xml:space="preserve"> банков непосредственно из европейского антикризисного фонда, Германия по-прежнему против.  Угроза неконтролируемого распада еврозоны в этих условиях растет. </w:t>
      </w:r>
    </w:p>
    <w:p w:rsidR="00056C6D" w:rsidRDefault="00056C6D" w:rsidP="00056C6D">
      <w:pPr>
        <w:jc w:val="both"/>
      </w:pPr>
    </w:p>
    <w:p w:rsidR="00056C6D" w:rsidRDefault="00056C6D" w:rsidP="00056C6D">
      <w:pPr>
        <w:jc w:val="both"/>
      </w:pPr>
      <w:r>
        <w:lastRenderedPageBreak/>
        <w:t xml:space="preserve">Углубление долгового и банковского кризиса в еврозоне на прошлой неделе сопровождалось синхронно негативной </w:t>
      </w:r>
      <w:proofErr w:type="spellStart"/>
      <w:r>
        <w:t>макростатистикой</w:t>
      </w:r>
      <w:proofErr w:type="spellEnd"/>
      <w:r>
        <w:t xml:space="preserve"> из Европы, США, Китая, Индии, Бразилии. Индексы производственной активности снижаются в Европе, Китае и США, причем PMI еврозоны упал до 3-летнего минимума, сигнализируя о возможном углублении рецессии. Китай, несмотря на значительное замедление роста экономики, пока не готов к масштабным стимулирующим программам. Сильным потрясением для рынков стала пятничная статистика по рынку труда США, где до сих пор поддерживалась иллюзия  «здорового роста» экономики. Число новых рабочих мест в мае (69К) стало минимальным за год при </w:t>
      </w:r>
      <w:proofErr w:type="spellStart"/>
      <w:proofErr w:type="gramStart"/>
      <w:r>
        <w:t>консенсус-прогнозе</w:t>
      </w:r>
      <w:proofErr w:type="spellEnd"/>
      <w:proofErr w:type="gramEnd"/>
      <w:r>
        <w:t xml:space="preserve">  в 150К, данные за март и апрель серьезно пересмотрены в сторону снижения (-49К). К тому же рост доходов населения в США оказался ниже </w:t>
      </w:r>
      <w:proofErr w:type="spellStart"/>
      <w:proofErr w:type="gramStart"/>
      <w:r>
        <w:t>консенсус-прогноза</w:t>
      </w:r>
      <w:proofErr w:type="spellEnd"/>
      <w:proofErr w:type="gramEnd"/>
      <w:r>
        <w:t xml:space="preserve">. Данные вызвали падение рынков, но одновременно значительно усилили ожидания запуска QE3 в ближайшее время – очередное заседание ФРС состоится  20 июня (по оценке </w:t>
      </w:r>
      <w:proofErr w:type="spellStart"/>
      <w:r>
        <w:t>Morgan</w:t>
      </w:r>
      <w:proofErr w:type="spellEnd"/>
      <w:r>
        <w:t xml:space="preserve"> </w:t>
      </w:r>
      <w:proofErr w:type="spellStart"/>
      <w:r>
        <w:t>Stanley</w:t>
      </w:r>
      <w:proofErr w:type="spellEnd"/>
      <w:r>
        <w:t xml:space="preserve">, шансы на дополнительные меры поддержки от ФРС увеличились с 50% до 80%). </w:t>
      </w:r>
    </w:p>
    <w:p w:rsidR="00056C6D" w:rsidRDefault="00056C6D" w:rsidP="00056C6D">
      <w:pPr>
        <w:jc w:val="both"/>
      </w:pPr>
    </w:p>
    <w:p w:rsidR="00056C6D" w:rsidRDefault="00056C6D" w:rsidP="00056C6D">
      <w:pPr>
        <w:jc w:val="both"/>
      </w:pPr>
      <w:r>
        <w:t xml:space="preserve">На этом фоне в пятницу российские индексы продолжили снижение – индекс РТС в течение дня впервые с начала октября прошлого года опускался к уровню 1200, и по итогам дня потерял 1,2%, индекс ММВБ поддержало ослабление рубля к доллару (снижение составило всего 0,6%). Акции сырьевых компаний росли – более 1% прибавили </w:t>
      </w:r>
      <w:r w:rsidR="00601EE0">
        <w:t>«ЛУКОЙЛ»</w:t>
      </w:r>
      <w:r>
        <w:t xml:space="preserve">, </w:t>
      </w:r>
      <w:r w:rsidR="00601EE0">
        <w:t>«</w:t>
      </w:r>
      <w:r>
        <w:t>Газпром</w:t>
      </w:r>
      <w:r w:rsidR="00601EE0">
        <w:t>»</w:t>
      </w:r>
      <w:r>
        <w:t xml:space="preserve"> и </w:t>
      </w:r>
      <w:r w:rsidR="00601EE0">
        <w:t>«</w:t>
      </w:r>
      <w:proofErr w:type="spellStart"/>
      <w:r>
        <w:t>Уралкалий</w:t>
      </w:r>
      <w:proofErr w:type="spellEnd"/>
      <w:r w:rsidR="00601EE0">
        <w:t>»</w:t>
      </w:r>
      <w:r>
        <w:t xml:space="preserve">. </w:t>
      </w:r>
      <w:proofErr w:type="gramStart"/>
      <w:r>
        <w:t xml:space="preserve">В лидеры снижения вышли акции </w:t>
      </w:r>
      <w:r w:rsidR="00601EE0">
        <w:t>«</w:t>
      </w:r>
      <w:r>
        <w:t>Сбербанка</w:t>
      </w:r>
      <w:r w:rsidR="00601EE0">
        <w:t>»</w:t>
      </w:r>
      <w:r>
        <w:t xml:space="preserve"> (обыкн. -3,5%, </w:t>
      </w:r>
      <w:proofErr w:type="spellStart"/>
      <w:r>
        <w:t>прив</w:t>
      </w:r>
      <w:proofErr w:type="spellEnd"/>
      <w:r>
        <w:t xml:space="preserve">. -7,5%) – на ГОСА президент банка  </w:t>
      </w:r>
      <w:proofErr w:type="spellStart"/>
      <w:r>
        <w:t>Г.Греф</w:t>
      </w:r>
      <w:proofErr w:type="spellEnd"/>
      <w:r>
        <w:t xml:space="preserve"> заявил, что в ближайшее время вопрос конвертации привилегированных акций в обыкновенные не рассматривается и что специальный </w:t>
      </w:r>
      <w:proofErr w:type="spellStart"/>
      <w:r>
        <w:t>buyback</w:t>
      </w:r>
      <w:proofErr w:type="spellEnd"/>
      <w:r>
        <w:t xml:space="preserve"> акций не планируется, за исключением механизмов поддержки в случае решения о приватизации в ближайшее время;</w:t>
      </w:r>
      <w:proofErr w:type="gramEnd"/>
      <w:r>
        <w:t xml:space="preserve"> к тому же при сохранении высоких темпов роста банку в будущем потребуется дополнительный капитал. Ни одно из этих высказываний, на наш взгляд, не содержит сенсации для рынка – менеджмент никогда не говорил о наличии  планов по конвертации, </w:t>
      </w:r>
      <w:proofErr w:type="spellStart"/>
      <w:r>
        <w:t>buyback</w:t>
      </w:r>
      <w:proofErr w:type="spellEnd"/>
      <w:r>
        <w:t xml:space="preserve"> и т.д., давая лишь обтекаемые формулировки возможности таких решений. Однако в неблагоприятной ситуации на мировых финансовых рынках инвесторы могли настороженно отнестись к вышедшим на прошлой неделе несколько разочаровывающим финансовым результатам </w:t>
      </w:r>
      <w:r w:rsidR="00601EE0">
        <w:t>«</w:t>
      </w:r>
      <w:r>
        <w:t>Сбербанка</w:t>
      </w:r>
      <w:r w:rsidR="00601EE0">
        <w:t>»</w:t>
      </w:r>
      <w:r>
        <w:t xml:space="preserve"> в 1Q12 по МСФО, способности рынка абсорбировать возможное предложение  7,6% пакета акций банка (если будет принято решение о приватизации в этом году) в отсутствие сильной поддержки. На снижение акций </w:t>
      </w:r>
      <w:r w:rsidR="00601EE0">
        <w:t>«</w:t>
      </w:r>
      <w:r>
        <w:t>Сбербанка</w:t>
      </w:r>
      <w:r w:rsidR="00601EE0">
        <w:t>»</w:t>
      </w:r>
      <w:r>
        <w:t xml:space="preserve"> могло повлиять и ослабление рубля, поскольку основные доходы банк получает в рублях, а резкая девальвация  увеличивает риск оттока рублевых депозитов. </w:t>
      </w:r>
    </w:p>
    <w:p w:rsidR="00056C6D" w:rsidRDefault="00056C6D" w:rsidP="00056C6D">
      <w:pPr>
        <w:jc w:val="both"/>
      </w:pPr>
    </w:p>
    <w:p w:rsidR="00056C6D" w:rsidRDefault="00056C6D" w:rsidP="00056C6D">
      <w:pPr>
        <w:jc w:val="both"/>
      </w:pPr>
      <w:r>
        <w:t xml:space="preserve">Европейские фондовые индексы в пятницу заметно упали (FTSE -1,1%, DAX -3,4%), падение американских индексов составило 2,2-2,8%, снижение цен на нефть превысило 3%.  </w:t>
      </w:r>
    </w:p>
    <w:p w:rsidR="00056C6D" w:rsidRDefault="00056C6D" w:rsidP="00056C6D">
      <w:pPr>
        <w:jc w:val="both"/>
      </w:pPr>
    </w:p>
    <w:p w:rsidR="00056C6D" w:rsidRDefault="00056C6D" w:rsidP="00056C6D">
      <w:pPr>
        <w:jc w:val="both"/>
      </w:pPr>
      <w:r>
        <w:t xml:space="preserve">Опубликованный в  выходные индекс деловой активности в сфере услуг Китая показал замедление роста второй месяц подряд, опустившись до минимального уровня с марта прошлого года. В США продажи автомобилей оказались ниже </w:t>
      </w:r>
      <w:proofErr w:type="spellStart"/>
      <w:proofErr w:type="gramStart"/>
      <w:r>
        <w:t>консенсус-прогноза</w:t>
      </w:r>
      <w:proofErr w:type="spellEnd"/>
      <w:proofErr w:type="gramEnd"/>
      <w:r>
        <w:t xml:space="preserve">. WSJ и FT сообщили, что вскоре Кипр может вслед за Грецией, Португалией  и Ирландией обратиться за помощью к ЕС из-за необходимости </w:t>
      </w:r>
      <w:proofErr w:type="spellStart"/>
      <w:r>
        <w:t>рекапитализации</w:t>
      </w:r>
      <w:proofErr w:type="spellEnd"/>
      <w:r>
        <w:t xml:space="preserve"> банков. Премьер-министр Испании призвал европейских лидеров принять меры для спасения европейских банков, однако канцлер Германии А. </w:t>
      </w:r>
      <w:proofErr w:type="spellStart"/>
      <w:r>
        <w:t>Меркель</w:t>
      </w:r>
      <w:proofErr w:type="spellEnd"/>
      <w:r>
        <w:t xml:space="preserve"> </w:t>
      </w:r>
      <w:r>
        <w:lastRenderedPageBreak/>
        <w:t xml:space="preserve">подтвердила свою прежнюю позицию, что Германия никогда не согласится на выпуск общеевропейских  долговых бумаг. </w:t>
      </w:r>
    </w:p>
    <w:p w:rsidR="00056C6D" w:rsidRDefault="00056C6D" w:rsidP="00056C6D">
      <w:pPr>
        <w:jc w:val="both"/>
      </w:pPr>
    </w:p>
    <w:p w:rsidR="00056C6D" w:rsidRDefault="00056C6D" w:rsidP="00056C6D">
      <w:pPr>
        <w:jc w:val="both"/>
      </w:pPr>
      <w:r>
        <w:t xml:space="preserve">В субботу стало известно, что по итогам совещания в правительстве ЦБ продолжит действовать в рамках ранее объявленных правил плавающего валютного коридора с границами 32,15- 38,15 руб.  – таким образом, тестирование верхней границы коридора и валютные интервенции ЦБ мы можем увидеть уже в ближайшее время. Днем ранее С. Игнатьев заявил, что падение рубля замедлится даже при снижении цен на нефть, поскольку стоимость </w:t>
      </w:r>
      <w:proofErr w:type="spellStart"/>
      <w:r>
        <w:t>бивалютной</w:t>
      </w:r>
      <w:proofErr w:type="spellEnd"/>
      <w:r>
        <w:t xml:space="preserve"> корзины уже находится в части валютного коридора, когда ЦБ активно проводит валютные интервенции и сдерживает дальнейшее ослабление рубля. По информации «Ведомостей», на совещании обсуждались меры в случае дальнейшего ухудшения ситуации на финансовых рынках, в их числе госгарантии заемщикам банков, чтобы те могли избежать </w:t>
      </w:r>
      <w:proofErr w:type="spellStart"/>
      <w:r>
        <w:t>маржин-коллов</w:t>
      </w:r>
      <w:proofErr w:type="spellEnd"/>
      <w:r>
        <w:t xml:space="preserve"> при обесценении рыночных залогов и выпуск ОФЗ для </w:t>
      </w:r>
      <w:proofErr w:type="spellStart"/>
      <w:r>
        <w:t>рекапитализации</w:t>
      </w:r>
      <w:proofErr w:type="spellEnd"/>
      <w:r>
        <w:t xml:space="preserve"> банков в случае необходимости. </w:t>
      </w:r>
    </w:p>
    <w:p w:rsidR="00056C6D" w:rsidRDefault="00056C6D" w:rsidP="00056C6D">
      <w:pPr>
        <w:jc w:val="both"/>
      </w:pPr>
    </w:p>
    <w:p w:rsidR="00056C6D" w:rsidRDefault="00056C6D" w:rsidP="00056C6D">
      <w:pPr>
        <w:jc w:val="both"/>
      </w:pPr>
      <w:r>
        <w:t xml:space="preserve">Сегодня утром обстановка на мировых финансовых рынках продолжает ухудшаться из-за негативной статистики по США и Китаю – азиатские фондовые индексы падают (MSCI </w:t>
      </w:r>
      <w:proofErr w:type="spellStart"/>
      <w:r>
        <w:t>Asia</w:t>
      </w:r>
      <w:proofErr w:type="spellEnd"/>
      <w:r>
        <w:t xml:space="preserve"> </w:t>
      </w:r>
      <w:proofErr w:type="spellStart"/>
      <w:r>
        <w:t>Pacific</w:t>
      </w:r>
      <w:proofErr w:type="spellEnd"/>
      <w:r>
        <w:t xml:space="preserve"> -2,4%), нефть теряет 1,5-2% (</w:t>
      </w:r>
      <w:proofErr w:type="spellStart"/>
      <w:r>
        <w:t>Brent</w:t>
      </w:r>
      <w:proofErr w:type="spellEnd"/>
      <w:r>
        <w:t xml:space="preserve"> ниже 97), фьючерс S&amp;P торгуется в умеренном минусе. На этом фоне мы ожидаем открытия российских торгов с заметным разрывом вниз. Активность на рынке сегодня и завтра ожидается ниже средней из-за выходного дня в Великобритании. Из статистики выйдут индекс доверия инвесторов в еврозоне, индекс цен производителей еврозоны, фабричные заказы в США. Из российских корпоративных новостей – </w:t>
      </w:r>
      <w:proofErr w:type="spellStart"/>
      <w:r>
        <w:t>Дикси</w:t>
      </w:r>
      <w:proofErr w:type="spellEnd"/>
      <w:r>
        <w:t xml:space="preserve"> опубликует финансовые результаты 1Q12 по МСФО, Мегафон проведет годовое собрание акционеров. </w:t>
      </w:r>
    </w:p>
    <w:p w:rsidR="00056C6D" w:rsidRDefault="00056C6D" w:rsidP="00056C6D">
      <w:pPr>
        <w:jc w:val="both"/>
      </w:pPr>
    </w:p>
    <w:p w:rsidR="00056C6D" w:rsidRDefault="00056C6D" w:rsidP="00056C6D">
      <w:pPr>
        <w:jc w:val="both"/>
      </w:pPr>
      <w:r>
        <w:t xml:space="preserve">Основные события наступившей недели – заседание ЕЦБ и пресс-конференция М. Драги (6 июня), выступление главы ФРС Б. </w:t>
      </w:r>
      <w:proofErr w:type="spellStart"/>
      <w:r>
        <w:t>Бернанке</w:t>
      </w:r>
      <w:proofErr w:type="spellEnd"/>
      <w:r>
        <w:t xml:space="preserve"> в Конгрессе США с экономическим прогнозом (7 июня). В свете последних негативных данных по рынку труда США внимание к выступлению </w:t>
      </w:r>
      <w:proofErr w:type="spellStart"/>
      <w:r>
        <w:t>Бернанке</w:t>
      </w:r>
      <w:proofErr w:type="spellEnd"/>
      <w:r>
        <w:t xml:space="preserve"> будет повышенным, т.к. он может дать сигнал о готовности к дополнительным мерам количественного смягчения для поддержки экономики. </w:t>
      </w:r>
      <w:proofErr w:type="spellStart"/>
      <w:r>
        <w:t>Макростатистики</w:t>
      </w:r>
      <w:proofErr w:type="spellEnd"/>
      <w:r>
        <w:t xml:space="preserve"> будет немного:  индекс деловой активности в непроизводственном секторе и торговый баланс США, индексы деловой активности в секторе услуг и розничные продажи в еврозоне, блок статистики по китайской экономике в конце недели. Из российских событий: 7 июня правительство рассмотрит изменения в программе приватизации. Финансовые результаты за 1Q12 по МСФО опубликуют </w:t>
      </w:r>
      <w:proofErr w:type="spellStart"/>
      <w:r>
        <w:t>Башнефть</w:t>
      </w:r>
      <w:proofErr w:type="spellEnd"/>
      <w:r>
        <w:t xml:space="preserve"> (7 июня) и Банк Санкт-Петербург (8 июня). Годовые собрания акционеров проведут ВТБ и </w:t>
      </w:r>
      <w:proofErr w:type="spellStart"/>
      <w:r>
        <w:t>Газпромнефть</w:t>
      </w:r>
      <w:proofErr w:type="spellEnd"/>
      <w:r>
        <w:t xml:space="preserve"> (8 июня). </w:t>
      </w:r>
    </w:p>
    <w:p w:rsidR="00056C6D" w:rsidRDefault="00056C6D" w:rsidP="00056C6D">
      <w:pPr>
        <w:jc w:val="both"/>
      </w:pPr>
    </w:p>
    <w:p w:rsidR="00056C6D" w:rsidRDefault="00056C6D" w:rsidP="00056C6D">
      <w:pPr>
        <w:jc w:val="both"/>
      </w:pPr>
      <w:r>
        <w:t xml:space="preserve">Опасения повторения сценария 2008 г., отсутствие внятной антикризисной политики в крупнейших экономиках мира заставляют инвесторов «резать» позиции в рисковых активах и уходить в кэш. Такая реакция часто сама по себе провоцирует обвал, поскольку к фундаментальным факторам присоединяются и </w:t>
      </w:r>
      <w:proofErr w:type="gramStart"/>
      <w:r>
        <w:t>технические</w:t>
      </w:r>
      <w:proofErr w:type="gramEnd"/>
      <w:r>
        <w:t xml:space="preserve">. Для российского рынка отягчающими факторами сейчас являются: риск дальнейшего снижения цен на нефть и изменившаяся оценка политических рисков (удлиненная рабочая неделя в России сменится 3-дневными выходными, а 12 июня планируется </w:t>
      </w:r>
      <w:r>
        <w:lastRenderedPageBreak/>
        <w:t xml:space="preserve">очередной «марш миллионов» - подобная акция 6 мая завершилась серьезными столкновениями демонстрантов с полицией, массовыми задержаниями и арестами).  </w:t>
      </w:r>
    </w:p>
    <w:p w:rsidR="00056C6D" w:rsidRDefault="00056C6D" w:rsidP="00056C6D">
      <w:pPr>
        <w:jc w:val="both"/>
      </w:pPr>
    </w:p>
    <w:p w:rsidR="00056C6D" w:rsidRDefault="00056C6D" w:rsidP="00056C6D">
      <w:pPr>
        <w:jc w:val="both"/>
      </w:pPr>
      <w:r>
        <w:t>Тем не менее, даже с учетом риска дальнейшего падения российских акций, мы не советуем продавать их на текущих уровнях, поскольку видим возможность разворота наве</w:t>
      </w:r>
      <w:proofErr w:type="gramStart"/>
      <w:r>
        <w:t>рх в бл</w:t>
      </w:r>
      <w:proofErr w:type="gramEnd"/>
      <w:r>
        <w:t xml:space="preserve">ижайшие месяцы.  Первая причина – ожидание вмешательства европейских и американских регуляторов. Опыт последних лет показывает, что при серьезной угрозе правительства и монетарные власти экстренно включают механизмы поддержки, главным из которых становится печатный станок. Если эти меры и не «лечат» болезни экономики, они разворачивают потоки капитала из защитных активов </w:t>
      </w:r>
      <w:proofErr w:type="gramStart"/>
      <w:r>
        <w:t>в</w:t>
      </w:r>
      <w:proofErr w:type="gramEnd"/>
      <w:r>
        <w:t xml:space="preserve"> рисковые. Вполне вероятно, что это произойдет и сейчас – так, неожиданно резкое ухудшение ситуации с занятостью в США и угроза негативного влияния европейского кризиса на американскую экономику в предвыборный период крайне невыгодно действующему президенту, поэтому вероятность начала подготовки к QE3, действительно, существенно возрастает.  Даже на уровне ожиданий, это может привести к ослаблению доллара – что позволит отыграть часть потерь в нефти, рубле и российских акциях. В Европе нарастает изоляция Германии и, чтобы сохранить единство еврозоны, скорее всего, рано или поздно А. </w:t>
      </w:r>
      <w:proofErr w:type="spellStart"/>
      <w:r>
        <w:t>Меркель</w:t>
      </w:r>
      <w:proofErr w:type="spellEnd"/>
      <w:r>
        <w:t xml:space="preserve"> придется согласиться на компромисс по наиболее назревшим антикризисным мерам. Вторая причина – усиление военно-политических рисков в Сирии и Иране, которые пока, похоже, </w:t>
      </w:r>
      <w:proofErr w:type="gramStart"/>
      <w:r>
        <w:t>игнорируются рынком</w:t>
      </w:r>
      <w:proofErr w:type="gramEnd"/>
      <w:r>
        <w:t xml:space="preserve">, но в случае ослабления рисков для глобальной экономики могут непосредственно отразиться на цене нефти. Наиболее значимые для рынков события пройдут во второй половине июня – выборы в Греции (17 июня), заседание ФРС (19-20 июня), третий раунд переговоров Ирана с международными посредниками (18-19 июня), встреча ОПЕК (14 июня), саммит ЕС (28 – 29 июня). </w:t>
      </w:r>
    </w:p>
    <w:p w:rsidR="00056C6D" w:rsidRDefault="00056C6D" w:rsidP="00056C6D">
      <w:pPr>
        <w:jc w:val="both"/>
      </w:pPr>
      <w:r>
        <w:t xml:space="preserve">  </w:t>
      </w:r>
    </w:p>
    <w:p w:rsidR="00056C6D" w:rsidRPr="00056C6D" w:rsidRDefault="00056C6D" w:rsidP="00056C6D">
      <w:pPr>
        <w:spacing w:after="0" w:line="240" w:lineRule="auto"/>
        <w:jc w:val="both"/>
        <w:rPr>
          <w:i/>
        </w:rPr>
      </w:pPr>
      <w:r w:rsidRPr="00056C6D">
        <w:rPr>
          <w:i/>
        </w:rPr>
        <w:t xml:space="preserve">Ольга Беленькая, </w:t>
      </w:r>
    </w:p>
    <w:p w:rsidR="00056C6D" w:rsidRPr="00056C6D" w:rsidRDefault="00056C6D" w:rsidP="00056C6D">
      <w:pPr>
        <w:spacing w:after="0" w:line="240" w:lineRule="auto"/>
        <w:jc w:val="both"/>
        <w:rPr>
          <w:i/>
        </w:rPr>
      </w:pPr>
      <w:r w:rsidRPr="00056C6D">
        <w:rPr>
          <w:i/>
        </w:rPr>
        <w:t xml:space="preserve">зам. руководителя аналитического департамента </w:t>
      </w:r>
    </w:p>
    <w:p w:rsidR="00896E1A" w:rsidRPr="00056C6D" w:rsidRDefault="00056C6D" w:rsidP="00056C6D">
      <w:pPr>
        <w:spacing w:after="0" w:line="240" w:lineRule="auto"/>
        <w:jc w:val="both"/>
        <w:rPr>
          <w:i/>
        </w:rPr>
      </w:pPr>
      <w:r w:rsidRPr="00056C6D">
        <w:rPr>
          <w:i/>
        </w:rPr>
        <w:t xml:space="preserve">ООО "СОВЛИНК"  </w:t>
      </w:r>
    </w:p>
    <w:sectPr w:rsidR="00896E1A" w:rsidRPr="00056C6D" w:rsidSect="00896E1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6DF" w:rsidRDefault="002576DF" w:rsidP="00056C6D">
      <w:pPr>
        <w:spacing w:after="0" w:line="240" w:lineRule="auto"/>
      </w:pPr>
      <w:r>
        <w:separator/>
      </w:r>
    </w:p>
  </w:endnote>
  <w:endnote w:type="continuationSeparator" w:id="0">
    <w:p w:rsidR="002576DF" w:rsidRDefault="002576DF" w:rsidP="0005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844"/>
      <w:docPartObj>
        <w:docPartGallery w:val="Page Numbers (Bottom of Page)"/>
        <w:docPartUnique/>
      </w:docPartObj>
    </w:sdtPr>
    <w:sdtContent>
      <w:p w:rsidR="00056C6D" w:rsidRDefault="00056C6D">
        <w:pPr>
          <w:pStyle w:val="a5"/>
          <w:jc w:val="right"/>
        </w:pPr>
        <w:fldSimple w:instr=" PAGE   \* MERGEFORMAT ">
          <w:r w:rsidR="00601EE0">
            <w:rPr>
              <w:noProof/>
            </w:rPr>
            <w:t>4</w:t>
          </w:r>
        </w:fldSimple>
      </w:p>
    </w:sdtContent>
  </w:sdt>
  <w:p w:rsidR="00056C6D" w:rsidRDefault="00056C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6DF" w:rsidRDefault="002576DF" w:rsidP="00056C6D">
      <w:pPr>
        <w:spacing w:after="0" w:line="240" w:lineRule="auto"/>
      </w:pPr>
      <w:r>
        <w:separator/>
      </w:r>
    </w:p>
  </w:footnote>
  <w:footnote w:type="continuationSeparator" w:id="0">
    <w:p w:rsidR="002576DF" w:rsidRDefault="002576DF" w:rsidP="0005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6D" w:rsidRDefault="00056C6D">
    <w:pPr>
      <w:pStyle w:val="a3"/>
    </w:pPr>
    <w:r w:rsidRPr="00056C6D">
      <w:t>Комментарий по рынку акций от ООО "СОВЛИНК"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C6D"/>
    <w:rsid w:val="00056C6D"/>
    <w:rsid w:val="002576DF"/>
    <w:rsid w:val="00601EE0"/>
    <w:rsid w:val="0089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6C6D"/>
  </w:style>
  <w:style w:type="paragraph" w:styleId="a5">
    <w:name w:val="footer"/>
    <w:basedOn w:val="a"/>
    <w:link w:val="a6"/>
    <w:uiPriority w:val="99"/>
    <w:unhideWhenUsed/>
    <w:rsid w:val="0005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1702</Words>
  <Characters>9706</Characters>
  <Application>Microsoft Office Word</Application>
  <DocSecurity>0</DocSecurity>
  <Lines>80</Lines>
  <Paragraphs>22</Paragraphs>
  <ScaleCrop>false</ScaleCrop>
  <Company>Finam</Company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2</cp:revision>
  <dcterms:created xsi:type="dcterms:W3CDTF">2012-06-04T07:35:00Z</dcterms:created>
  <dcterms:modified xsi:type="dcterms:W3CDTF">2012-06-04T07:43:00Z</dcterms:modified>
</cp:coreProperties>
</file>