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3"/>
        <w:gridCol w:w="7858"/>
        <w:gridCol w:w="624"/>
      </w:tblGrid>
      <w:tr w:rsidR="00DB3EFE" w:rsidTr="00DB3EFE">
        <w:trPr>
          <w:tblCellSpacing w:w="0" w:type="dxa"/>
        </w:trPr>
        <w:tc>
          <w:tcPr>
            <w:tcW w:w="840" w:type="dxa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DB3EFE" w:rsidRDefault="00DB3EFE">
            <w:pPr>
              <w:spacing w:after="240"/>
            </w:pPr>
          </w:p>
          <w:p w:rsidR="00DB3EFE" w:rsidRDefault="00DB3EF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акций</w:t>
            </w:r>
          </w:p>
          <w:p w:rsidR="00DB3EFE" w:rsidRDefault="00DB3EFE">
            <w:pPr>
              <w:spacing w:after="240"/>
              <w:rPr>
                <w:rFonts w:ascii="Times New Roman" w:hAnsi="Times New Roman"/>
                <w:color w:val="1F497D"/>
                <w:sz w:val="24"/>
                <w:szCs w:val="24"/>
              </w:rPr>
            </w:pPr>
          </w:p>
          <w:p w:rsidR="00DB3EFE" w:rsidRDefault="00DB3EF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8720" cy="1188720"/>
                  <wp:effectExtent l="19050" t="0" r="0" b="0"/>
                  <wp:docPr id="1" name="Рисунок 2" descr="Описание: cid:image002.jpg@01CE977E.33CBA2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id:image002.jpg@01CE977E.33CBA2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EFE" w:rsidRDefault="00DB3EF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Регина </w:t>
            </w:r>
            <w:proofErr w:type="spellStart"/>
            <w:r>
              <w:rPr>
                <w:b/>
                <w:bCs/>
                <w:sz w:val="28"/>
                <w:szCs w:val="28"/>
              </w:rPr>
              <w:t>Гирфанова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портфельный управляющий УК «Альфа-Капитал»</w:t>
            </w:r>
          </w:p>
          <w:p w:rsidR="00DB3EFE" w:rsidRDefault="00DB3EFE">
            <w:pPr>
              <w:spacing w:after="240"/>
              <w:rPr>
                <w:color w:val="1F497D"/>
              </w:rPr>
            </w:pPr>
          </w:p>
          <w:p w:rsidR="00DB3EFE" w:rsidRDefault="00DB3EFE">
            <w:pPr>
              <w:spacing w:after="240"/>
            </w:pPr>
            <w:r>
              <w:t xml:space="preserve">На прошлой неделе отчиталось много российских компаний. В основном результаты совпадали, так или иначе, с прогнозами, и можно было бы </w:t>
            </w:r>
            <w:r>
              <w:br/>
              <w:t>о них рассказать, если бы не несколько экстраординарных событий:</w:t>
            </w:r>
          </w:p>
          <w:p w:rsidR="00DB3EFE" w:rsidRDefault="00DB3EFE">
            <w:pPr>
              <w:spacing w:after="240"/>
            </w:pPr>
            <w:r>
              <w:t xml:space="preserve">1. В Белоруссии был арестован СЕО </w:t>
            </w:r>
            <w:proofErr w:type="spellStart"/>
            <w:r>
              <w:t>Уралкалия</w:t>
            </w:r>
            <w:proofErr w:type="spellEnd"/>
            <w:r>
              <w:t xml:space="preserve"> г-н </w:t>
            </w:r>
            <w:proofErr w:type="spellStart"/>
            <w:r>
              <w:t>Блаумгертнер</w:t>
            </w:r>
            <w:proofErr w:type="spellEnd"/>
            <w:r>
              <w:t xml:space="preserve">. Обвинение звучит «за превышение полномочий». Интересно, что г-н </w:t>
            </w:r>
            <w:proofErr w:type="spellStart"/>
            <w:r>
              <w:t>Блаумгертнер</w:t>
            </w:r>
            <w:proofErr w:type="spellEnd"/>
            <w:r>
              <w:t xml:space="preserve"> приехал в Белоруссию по приглашению властей и был задержан после переговоров в аэропорту. </w:t>
            </w:r>
            <w:proofErr w:type="gramStart"/>
            <w:r>
              <w:t xml:space="preserve">Будем ждать развития ситуации, но пока, по всем признакам, Белоруссия не собирается останавливаться на единственным аресте. </w:t>
            </w:r>
            <w:proofErr w:type="gramEnd"/>
          </w:p>
          <w:p w:rsidR="00DB3EFE" w:rsidRDefault="00DB3EFE">
            <w:pPr>
              <w:spacing w:after="240"/>
            </w:pPr>
            <w:r>
              <w:t xml:space="preserve">2. </w:t>
            </w:r>
            <w:proofErr w:type="spellStart"/>
            <w:r>
              <w:t>Башнефть</w:t>
            </w:r>
            <w:proofErr w:type="spellEnd"/>
            <w:r>
              <w:t xml:space="preserve"> отчиталась и объявила о промежуточном дивиденде за </w:t>
            </w:r>
            <w:r>
              <w:br/>
              <w:t>9 месяцев. Как заявляла компания ранее, дивиденд за 9 месяцев составит около 150 руб. на  акцию, что обещает неплохую дивидендную доходность.</w:t>
            </w:r>
          </w:p>
          <w:p w:rsidR="00DB3EFE" w:rsidRDefault="00DB3EFE">
            <w:pPr>
              <w:spacing w:after="240"/>
            </w:pPr>
            <w:r>
              <w:t xml:space="preserve">3. Ну и, конечно же, нельзя не сказать про продажу Аптекой 36,6 </w:t>
            </w:r>
            <w:proofErr w:type="spellStart"/>
            <w:r>
              <w:t>Верофарма</w:t>
            </w:r>
            <w:proofErr w:type="spellEnd"/>
            <w:r>
              <w:t xml:space="preserve">.  Акции обеих компаний взлетели на 15%. Мы считаем, что история, которая может стать интересной, как раз в </w:t>
            </w:r>
            <w:proofErr w:type="spellStart"/>
            <w:r>
              <w:t>Верофарме</w:t>
            </w:r>
            <w:proofErr w:type="spellEnd"/>
            <w:r>
              <w:t xml:space="preserve">. Актив на протяжении всего времени </w:t>
            </w:r>
            <w:proofErr w:type="spellStart"/>
            <w:r>
              <w:t>генерил</w:t>
            </w:r>
            <w:proofErr w:type="spellEnd"/>
            <w:r>
              <w:t xml:space="preserve"> денежные потоки, которые пропадали в Аптеке. Теперь есть надежда, что претендовать на денежные потоки смогут и </w:t>
            </w:r>
            <w:proofErr w:type="spellStart"/>
            <w:r>
              <w:t>миноритарные</w:t>
            </w:r>
            <w:proofErr w:type="spellEnd"/>
            <w:r>
              <w:t xml:space="preserve"> акционеры</w:t>
            </w:r>
          </w:p>
          <w:p w:rsidR="00DB3EFE" w:rsidRDefault="00DB3EFE">
            <w:pPr>
              <w:spacing w:after="240"/>
              <w:rPr>
                <w:color w:val="1F497D"/>
              </w:rPr>
            </w:pPr>
          </w:p>
          <w:p w:rsidR="00DB3EFE" w:rsidRDefault="00DB3EFE">
            <w:pPr>
              <w:spacing w:after="240"/>
              <w:rPr>
                <w:color w:val="1F497D"/>
              </w:rPr>
            </w:pPr>
          </w:p>
          <w:p w:rsidR="00DB3EFE" w:rsidRDefault="00DB3EFE">
            <w:pPr>
              <w:spacing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8720" cy="1188720"/>
                  <wp:effectExtent l="19050" t="0" r="0" b="0"/>
                  <wp:docPr id="2" name="Рисунок 2" descr="Описание: Описание: Описание: C:\Users\k.krokhina\Desktop\Analitika\Analitika\Analitik_Брагин\P_Brag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Описание: Описание: C:\Users\k.krokhina\Desktop\Analitika\Analitika\Analitik_Брагин\P_Brag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EFE" w:rsidRDefault="00DB3EFE">
            <w:pPr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Владимир Брагин,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  <w:lang w:eastAsia="ru-RU"/>
              </w:rPr>
              <w:t>директор по анализу финансовых рынков</w:t>
            </w:r>
            <w:r>
              <w:rPr>
                <w:b/>
                <w:bCs/>
                <w:color w:val="FF0000"/>
                <w:sz w:val="28"/>
                <w:szCs w:val="28"/>
                <w:lang w:eastAsia="ru-RU"/>
              </w:rPr>
              <w:br/>
              <w:t>и макроэкономики УК «Альфа-Капитал»</w:t>
            </w:r>
          </w:p>
          <w:p w:rsidR="00DB3EFE" w:rsidRDefault="00DB3EFE">
            <w:pPr>
              <w:rPr>
                <w:b/>
                <w:bCs/>
                <w:color w:val="1F497D"/>
              </w:rPr>
            </w:pPr>
          </w:p>
          <w:p w:rsidR="00DB3EFE" w:rsidRDefault="00DB3EFE">
            <w:pPr>
              <w:rPr>
                <w:b/>
                <w:bCs/>
                <w:color w:val="1F497D"/>
              </w:rPr>
            </w:pPr>
          </w:p>
          <w:p w:rsidR="00DB3EFE" w:rsidRDefault="00DB3EFE">
            <w:r>
              <w:t>Прошедшая неделя началась под знаком ожиданий скорого удара по Сирии, за что высказывались главы США и Великобритании, что привело к резкому росту цен на нефть и оттоку средств из рисковых активов. Но затем сначала парламент  Великобритании высказался против операции, а затем и президент США принял решение заручиться поддержкой Конгресса,  который сможет проголосовать по этому вопросу только на следующей неделе.</w:t>
            </w:r>
          </w:p>
          <w:p w:rsidR="00DB3EFE" w:rsidRDefault="00DB3EFE">
            <w:r>
              <w:t xml:space="preserve">Как бы то ни было, истерия на рынках по поводу обострения ситуации на Ближнем Востоке явно пошла на убыль, нефть двинулась вниз, а фондовые индексы – вверх. Последним помогли еще и хорошие данные по Китаю, указавшие на оживление деловой активности в производственном секторе, а также довольно неплохие данные по Европе, особенно в части опережающих индикаторов, таких как уверенность потребителей и производителей. При этом данные по США выходили смешанными, не давая однозначного сигнала о том, что ФРС </w:t>
            </w:r>
            <w:proofErr w:type="gramStart"/>
            <w:r>
              <w:t>должна</w:t>
            </w:r>
            <w:proofErr w:type="gramEnd"/>
            <w:r>
              <w:t xml:space="preserve"> в ближайшей перспективе </w:t>
            </w:r>
            <w:proofErr w:type="spellStart"/>
            <w:r>
              <w:t>свораичвать</w:t>
            </w:r>
            <w:proofErr w:type="spellEnd"/>
            <w:r>
              <w:t xml:space="preserve"> </w:t>
            </w:r>
            <w:r>
              <w:rPr>
                <w:lang w:val="en-US"/>
              </w:rPr>
              <w:t>QE</w:t>
            </w:r>
            <w:r>
              <w:t xml:space="preserve">. На этом фоне российский рынок выглядит  очень неплохо, и у него есть шансы отыграть падение прошлой недели. </w:t>
            </w:r>
          </w:p>
          <w:p w:rsidR="00DB3EFE" w:rsidRDefault="00DB3EFE"/>
          <w:p w:rsidR="00DB3EFE" w:rsidRDefault="00DB3EFE">
            <w:pPr>
              <w:rPr>
                <w:b/>
                <w:bCs/>
                <w:color w:val="1F497D"/>
              </w:rPr>
            </w:pPr>
          </w:p>
          <w:p w:rsidR="00DB3EFE" w:rsidRDefault="00DB3EFE"/>
          <w:p w:rsidR="00DB3EFE" w:rsidRDefault="00DB3EFE">
            <w:pPr>
              <w:rPr>
                <w:color w:val="1F497D"/>
              </w:rPr>
            </w:pPr>
          </w:p>
        </w:tc>
        <w:tc>
          <w:tcPr>
            <w:tcW w:w="600" w:type="dxa"/>
            <w:vAlign w:val="center"/>
            <w:hideMark/>
          </w:tcPr>
          <w:p w:rsidR="00DB3EFE" w:rsidRDefault="00DB3EFE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</w:tr>
    </w:tbl>
    <w:p w:rsidR="00DB3EFE" w:rsidRDefault="00DB3EFE" w:rsidP="00DB3EFE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3"/>
        <w:gridCol w:w="7858"/>
        <w:gridCol w:w="624"/>
      </w:tblGrid>
      <w:tr w:rsidR="00DB3EFE" w:rsidTr="00DB3EFE">
        <w:trPr>
          <w:trHeight w:val="150"/>
          <w:tblCellSpacing w:w="0" w:type="dxa"/>
        </w:trPr>
        <w:tc>
          <w:tcPr>
            <w:tcW w:w="840" w:type="dxa"/>
            <w:shd w:val="clear" w:color="auto" w:fill="FFFFFF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0" w:type="dxa"/>
            <w:shd w:val="clear" w:color="auto" w:fill="FFFFFF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EFE" w:rsidTr="00DB3EFE">
        <w:trPr>
          <w:tblCellSpacing w:w="0" w:type="dxa"/>
        </w:trPr>
        <w:tc>
          <w:tcPr>
            <w:tcW w:w="840" w:type="dxa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DB3EFE" w:rsidRDefault="00DB3EFE">
            <w:pPr>
              <w:spacing w:after="240"/>
            </w:pPr>
          </w:p>
          <w:p w:rsidR="00DB3EFE" w:rsidRDefault="00DB3EF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облигаций</w:t>
            </w:r>
          </w:p>
          <w:p w:rsidR="00DB3EFE" w:rsidRDefault="00DB3EF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8720" cy="1188720"/>
                  <wp:effectExtent l="19050" t="0" r="0" b="0"/>
                  <wp:docPr id="3" name="Рисунок 3" descr="cid:image004.jpg@01CEA80B.D84E4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4.jpg@01CEA80B.D84E4D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EFE" w:rsidRDefault="00DB3EFE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Алексей </w:t>
            </w:r>
            <w:proofErr w:type="spellStart"/>
            <w:r>
              <w:rPr>
                <w:b/>
                <w:bCs/>
                <w:sz w:val="28"/>
                <w:szCs w:val="28"/>
              </w:rPr>
              <w:t>Губин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аналитик УК «Альфа-Капитал»</w:t>
            </w:r>
          </w:p>
          <w:p w:rsidR="00DB3EFE" w:rsidRDefault="00DB3EFE"/>
          <w:p w:rsidR="00DB3EFE" w:rsidRDefault="00DB3EFE">
            <w:r>
              <w:t xml:space="preserve">На прошлой неделе рынок был достаточно стабильным и консолидировался на достигнутых ранее уровнях. В сегменте госбумаг мы не увидели сколь-нибудь значимых движений. 15-летние ОФЗ стабилизировались в районе 8% годовых – данный уровень является поддержкой для доходности </w:t>
            </w:r>
            <w:proofErr w:type="gramStart"/>
            <w:r>
              <w:t>российского</w:t>
            </w:r>
            <w:proofErr w:type="gramEnd"/>
            <w:r>
              <w:t xml:space="preserve"> </w:t>
            </w:r>
            <w:proofErr w:type="spellStart"/>
            <w:r>
              <w:t>бенчмарка</w:t>
            </w:r>
            <w:proofErr w:type="spellEnd"/>
            <w:r>
              <w:t xml:space="preserve">. Вместе с тем геополитическая напряженность в Сирии давит на ценные бумаги развивающихся рынков и на России в частности, не позволяя российским активам расти  в цене, </w:t>
            </w:r>
            <w:proofErr w:type="gramStart"/>
            <w:r>
              <w:t>даже</w:t>
            </w:r>
            <w:proofErr w:type="gramEnd"/>
            <w:r>
              <w:t xml:space="preserve"> несмотря на скачок цен на нефть, что традиционно оказывает поддержку рублю </w:t>
            </w:r>
            <w:r>
              <w:br/>
              <w:t xml:space="preserve">и госбумагам. </w:t>
            </w:r>
          </w:p>
          <w:p w:rsidR="00DB3EFE" w:rsidRDefault="00DB3EFE">
            <w:r>
              <w:t xml:space="preserve">В сегменте еврооблигаций рынок также стабилизируется. Основным спросом по-прежнему пользуются высокодоходные инструменты с умеренным присутствием иностранных инвесторов. Так, хорошую устойчивую динамику показывают ценные бумаги российских банков категории </w:t>
            </w:r>
            <w:proofErr w:type="gramStart"/>
            <w:r>
              <w:t>ВВ</w:t>
            </w:r>
            <w:proofErr w:type="gramEnd"/>
            <w:r>
              <w:t xml:space="preserve">, которые практически не двигались на фоне </w:t>
            </w:r>
            <w:proofErr w:type="spellStart"/>
            <w:r>
              <w:t>волатильного</w:t>
            </w:r>
            <w:proofErr w:type="spellEnd"/>
            <w:r>
              <w:t xml:space="preserve"> рынка </w:t>
            </w:r>
            <w:r>
              <w:rPr>
                <w:lang w:val="en-US"/>
              </w:rPr>
              <w:t>US</w:t>
            </w:r>
            <w:r w:rsidRPr="00DB3EFE">
              <w:t xml:space="preserve"> </w:t>
            </w:r>
            <w:r>
              <w:rPr>
                <w:lang w:val="en-US"/>
              </w:rPr>
              <w:t>Treasuries</w:t>
            </w:r>
            <w:r>
              <w:t>.</w:t>
            </w:r>
          </w:p>
          <w:p w:rsidR="00DB3EFE" w:rsidRDefault="00DB3EFE">
            <w:r>
              <w:t xml:space="preserve">Текущая неделя пройдет под знаком и в ожидании пятничных данных по рынку труда США, которые будут использованы для развития инвестиционных гипотез о времени и вероятности сокращения </w:t>
            </w:r>
            <w:r>
              <w:rPr>
                <w:lang w:val="en-US"/>
              </w:rPr>
              <w:t>QE</w:t>
            </w:r>
            <w:r>
              <w:t xml:space="preserve">3. Несмотря на </w:t>
            </w:r>
            <w:proofErr w:type="gramStart"/>
            <w:r>
              <w:t>то</w:t>
            </w:r>
            <w:proofErr w:type="gramEnd"/>
            <w:r>
              <w:t xml:space="preserve"> что рынок госбумаг США </w:t>
            </w:r>
            <w:r>
              <w:lastRenderedPageBreak/>
              <w:t xml:space="preserve">уже прилично </w:t>
            </w:r>
            <w:proofErr w:type="spellStart"/>
            <w:r>
              <w:t>скорректировался</w:t>
            </w:r>
            <w:proofErr w:type="spellEnd"/>
            <w:r>
              <w:t xml:space="preserve"> и доходности, по нашему мнению, близки к справедливым уровням с учетом монетарных перспектив, возможно, на хороших данных мы все-таки увидим коррекцию вниз, что позволит открыть/нарастить позиции в длинных бумагах по более привлекательным ценам.</w:t>
            </w:r>
          </w:p>
          <w:p w:rsidR="00DB3EFE" w:rsidRDefault="00DB3EFE">
            <w:pPr>
              <w:rPr>
                <w:b/>
                <w:bCs/>
                <w:color w:val="1F497D"/>
              </w:rPr>
            </w:pPr>
          </w:p>
          <w:p w:rsidR="00DB3EFE" w:rsidRDefault="00DB3EFE">
            <w:pPr>
              <w:rPr>
                <w:b/>
                <w:bCs/>
                <w:color w:val="1F497D"/>
              </w:rPr>
            </w:pPr>
          </w:p>
          <w:p w:rsidR="00DB3EFE" w:rsidRDefault="00DB3EFE"/>
          <w:p w:rsidR="00DB3EFE" w:rsidRDefault="00DB3EFE">
            <w:pPr>
              <w:rPr>
                <w:color w:val="1F497D"/>
              </w:rPr>
            </w:pPr>
          </w:p>
          <w:p w:rsidR="00DB3EFE" w:rsidRDefault="00DB3EFE">
            <w:pPr>
              <w:rPr>
                <w:color w:val="1F497D"/>
              </w:rPr>
            </w:pPr>
          </w:p>
        </w:tc>
        <w:tc>
          <w:tcPr>
            <w:tcW w:w="600" w:type="dxa"/>
            <w:vAlign w:val="center"/>
            <w:hideMark/>
          </w:tcPr>
          <w:p w:rsidR="00DB3EFE" w:rsidRDefault="00DB3EFE">
            <w:pPr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</w:tr>
    </w:tbl>
    <w:p w:rsidR="00DB3EFE" w:rsidRDefault="00DB3EFE" w:rsidP="00DB3EFE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73"/>
        <w:gridCol w:w="7858"/>
        <w:gridCol w:w="624"/>
      </w:tblGrid>
      <w:tr w:rsidR="00DB3EFE" w:rsidTr="00DB3EFE">
        <w:trPr>
          <w:trHeight w:val="150"/>
          <w:tblCellSpacing w:w="0" w:type="dxa"/>
        </w:trPr>
        <w:tc>
          <w:tcPr>
            <w:tcW w:w="840" w:type="dxa"/>
            <w:shd w:val="clear" w:color="auto" w:fill="FFFFFF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0" w:type="dxa"/>
            <w:shd w:val="clear" w:color="auto" w:fill="FFFFFF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3EFE" w:rsidTr="00DB3EFE">
        <w:trPr>
          <w:trHeight w:val="7916"/>
          <w:tblCellSpacing w:w="0" w:type="dxa"/>
        </w:trPr>
        <w:tc>
          <w:tcPr>
            <w:tcW w:w="840" w:type="dxa"/>
            <w:vAlign w:val="center"/>
            <w:hideMark/>
          </w:tcPr>
          <w:p w:rsidR="00DB3EFE" w:rsidRDefault="00DB3EF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0" w:type="dxa"/>
            <w:vAlign w:val="center"/>
          </w:tcPr>
          <w:p w:rsidR="00DB3EFE" w:rsidRDefault="00DB3EFE">
            <w:pPr>
              <w:spacing w:after="240"/>
            </w:pPr>
          </w:p>
          <w:p w:rsidR="00DB3EFE" w:rsidRDefault="00DB3EF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Рынок сырьевых товаров</w:t>
            </w:r>
          </w:p>
          <w:p w:rsidR="00DB3EFE" w:rsidRDefault="00DB3EFE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8720" cy="1188720"/>
                  <wp:effectExtent l="19050" t="0" r="0" b="0"/>
                  <wp:docPr id="4" name="Рисунок 4" descr="cid:image005.jpg@01CEA80B.D84E4D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5.jpg@01CEA80B.D84E4D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EFE" w:rsidRDefault="00DB3EFE">
            <w:pPr>
              <w:rPr>
                <w:b/>
                <w:bCs/>
                <w:color w:val="1F497D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Дмитрий </w:t>
            </w:r>
            <w:proofErr w:type="spellStart"/>
            <w:r>
              <w:rPr>
                <w:b/>
                <w:bCs/>
                <w:sz w:val="28"/>
                <w:szCs w:val="28"/>
              </w:rPr>
              <w:t>Чернядьев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color w:val="FF0000"/>
                <w:sz w:val="28"/>
                <w:szCs w:val="28"/>
              </w:rPr>
              <w:t>портфельный управляющий УК «Альфа-Капитал»</w:t>
            </w:r>
          </w:p>
          <w:p w:rsidR="00DB3EFE" w:rsidRDefault="00DB3EFE">
            <w:pPr>
              <w:rPr>
                <w:b/>
                <w:bCs/>
                <w:color w:val="1F497D"/>
              </w:rPr>
            </w:pPr>
          </w:p>
          <w:p w:rsidR="00DB3EFE" w:rsidRDefault="00DB3EFE">
            <w:r>
              <w:t>Угроза проведения операции западных стран в Сирии вызвала рост котировок нефти со 111  до 117,5 долл. в начале недели. Однако ближе к ее концу запрет Британского парламента на проведение операции своим войскам и отложенное до заседания Конгресса решение США по этой операции привели к коррекции до уровня в 113–114 долл.</w:t>
            </w:r>
          </w:p>
          <w:p w:rsidR="00DB3EFE" w:rsidRDefault="00DB3EFE">
            <w:r>
              <w:t xml:space="preserve">Сама по себе Сирия не оказывает влияния на рынок нефти ни в плане добычи (она там очень невелика), ни в плане транспортировки нефти с Ближнего Востока. Участники рынка так сильно реагируют на вероятность проведения операции в этой стране из-за того, что она может оказать дестабилизирующее влияние на обстановку на Ближнем Востоке. Самой большой неопределенностью является реакция Ирана и дальнейшее развитие отношений между ним и западными странами. </w:t>
            </w:r>
          </w:p>
          <w:p w:rsidR="00DB3EFE" w:rsidRDefault="00DB3EFE"/>
          <w:p w:rsidR="00DB3EFE" w:rsidRDefault="00DB3EFE">
            <w:r>
              <w:t>Угроза проведения операции в Сирии вызвала рост  цен не только на рынке нефти, но и на рынке золота. Инвесторы вспомнили о том, что золото является защитным активом, и на фоне роста рисков направили часть своих средств в этот актив.</w:t>
            </w:r>
          </w:p>
          <w:p w:rsidR="00DB3EFE" w:rsidRDefault="00DB3EFE">
            <w:r>
              <w:t xml:space="preserve">Возвращение интереса инвесторов к золоту можно проследить на примере объемов металла </w:t>
            </w:r>
            <w:proofErr w:type="gramStart"/>
            <w:r>
              <w:t>в</w:t>
            </w:r>
            <w:proofErr w:type="gramEnd"/>
            <w:r>
              <w:t xml:space="preserve"> физических ETF. Они растут уже на протяжении трех недель, чего не наблюдалось с конца прошлого года. Оттоки из ETF были основной причиной падения цены золота, поэтому смена этой тенденции положительно сказывается на динамике цены металла</w:t>
            </w:r>
          </w:p>
          <w:p w:rsidR="00DB3EFE" w:rsidRDefault="00DB3EFE">
            <w:pPr>
              <w:rPr>
                <w:color w:val="1F497D"/>
              </w:rPr>
            </w:pPr>
          </w:p>
        </w:tc>
        <w:tc>
          <w:tcPr>
            <w:tcW w:w="600" w:type="dxa"/>
            <w:vAlign w:val="center"/>
            <w:hideMark/>
          </w:tcPr>
          <w:p w:rsidR="00DB3EFE" w:rsidRDefault="00DB3EFE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A831C6" w:rsidRDefault="00A831C6"/>
    <w:sectPr w:rsidR="00A831C6" w:rsidSect="00A8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B3EFE"/>
    <w:rsid w:val="00A831C6"/>
    <w:rsid w:val="00BD3C3F"/>
    <w:rsid w:val="00DB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F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E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jpg@01CEA80B.D84E4D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5.jpg@01CEA80B.D84E4D80" TargetMode="External"/><Relationship Id="rId5" Type="http://schemas.openxmlformats.org/officeDocument/2006/relationships/image" Target="cid:image002.jpg@01CEA80B.D84E4D80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4.jpg@01CEA80B.D84E4D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4499</Characters>
  <Application>Microsoft Office Word</Application>
  <DocSecurity>0</DocSecurity>
  <Lines>37</Lines>
  <Paragraphs>10</Paragraphs>
  <ScaleCrop>false</ScaleCrop>
  <Company>Finam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Aleshina</dc:creator>
  <cp:lastModifiedBy>Aleshina</cp:lastModifiedBy>
  <cp:revision>1</cp:revision>
  <dcterms:created xsi:type="dcterms:W3CDTF">2013-09-02T15:35:00Z</dcterms:created>
  <dcterms:modified xsi:type="dcterms:W3CDTF">2013-09-02T15:36:00Z</dcterms:modified>
</cp:coreProperties>
</file>