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A5" w:rsidRDefault="00B5239E">
      <w:r>
        <w:rPr>
          <w:rFonts w:ascii="Georgia" w:hAnsi="Georgia"/>
        </w:rPr>
        <w:t xml:space="preserve">Первый квартал года выдался не слишком удачным для развивающихся рынков – индекс MSCI EM с начала года потерял 1,9%, MSCI </w:t>
      </w:r>
      <w:proofErr w:type="spellStart"/>
      <w:r>
        <w:rPr>
          <w:rFonts w:ascii="Georgia" w:hAnsi="Georgia"/>
        </w:rPr>
        <w:t>Russia</w:t>
      </w:r>
      <w:proofErr w:type="spellEnd"/>
      <w:r>
        <w:rPr>
          <w:rFonts w:ascii="Georgia" w:hAnsi="Georgia"/>
        </w:rPr>
        <w:t xml:space="preserve"> – 3,2%. Плохие результаты и у партнеров России по BRICS - MSCI </w:t>
      </w:r>
      <w:proofErr w:type="spellStart"/>
      <w:r>
        <w:rPr>
          <w:rFonts w:ascii="Georgia" w:hAnsi="Georgia"/>
        </w:rPr>
        <w:t>China</w:t>
      </w:r>
      <w:proofErr w:type="spellEnd"/>
      <w:r>
        <w:rPr>
          <w:rFonts w:ascii="Georgia" w:hAnsi="Georgia"/>
        </w:rPr>
        <w:t xml:space="preserve"> (-4,5%), MSCI </w:t>
      </w:r>
      <w:proofErr w:type="spellStart"/>
      <w:r>
        <w:rPr>
          <w:rFonts w:ascii="Georgia" w:hAnsi="Georgia"/>
        </w:rPr>
        <w:t>India</w:t>
      </w:r>
      <w:proofErr w:type="spellEnd"/>
      <w:r>
        <w:rPr>
          <w:rFonts w:ascii="Georgia" w:hAnsi="Georgia"/>
        </w:rPr>
        <w:t xml:space="preserve"> (-2,7%), MSCI </w:t>
      </w:r>
      <w:proofErr w:type="spellStart"/>
      <w:r>
        <w:rPr>
          <w:rFonts w:ascii="Georgia" w:hAnsi="Georgia"/>
        </w:rPr>
        <w:t>Brazil</w:t>
      </w:r>
      <w:proofErr w:type="spellEnd"/>
      <w:r>
        <w:rPr>
          <w:rFonts w:ascii="Georgia" w:hAnsi="Georgia"/>
        </w:rPr>
        <w:t xml:space="preserve"> (-1,3%) и у Восточной Европы (-5,3%). Это связано, прежде всего, с разочаровывающими экономическими данными большинства стран с развивающимися рынками. В то же время </w:t>
      </w:r>
      <w:proofErr w:type="gramStart"/>
      <w:r>
        <w:rPr>
          <w:rFonts w:ascii="Georgia" w:hAnsi="Georgia"/>
        </w:rPr>
        <w:t>глобальный</w:t>
      </w:r>
      <w:proofErr w:type="gramEnd"/>
      <w:r>
        <w:rPr>
          <w:rFonts w:ascii="Georgia" w:hAnsi="Georgia"/>
        </w:rPr>
        <w:t xml:space="preserve"> MCSI </w:t>
      </w:r>
      <w:proofErr w:type="spellStart"/>
      <w:r>
        <w:rPr>
          <w:rFonts w:ascii="Georgia" w:hAnsi="Georgia"/>
        </w:rPr>
        <w:t>World</w:t>
      </w:r>
      <w:proofErr w:type="spellEnd"/>
      <w:r>
        <w:rPr>
          <w:rFonts w:ascii="Georgia" w:hAnsi="Georgia"/>
        </w:rPr>
        <w:t xml:space="preserve"> повысился на 7,2% - большинство развитых рынков завершили 1Q заметным ростом, прежде всего, США, Япония, Швейцария. </w:t>
      </w:r>
      <w:proofErr w:type="gramStart"/>
      <w:r>
        <w:rPr>
          <w:rFonts w:ascii="Georgia" w:hAnsi="Georgia"/>
        </w:rPr>
        <w:t>S&amp;P 500 с начала года вырос более чем на 10% и на днях установил исторический рекорд, превысив максимум октября 2007 г.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>На прошлой неделе российский рынок оказался под давлением кипрских проблем – 28 марта после 2-х недельных банковских каникул банки были открыты, однако при этом введены жесткие ограничения на финансовые транзакции и на вывод капитала из страны.</w:t>
      </w:r>
      <w:proofErr w:type="gramEnd"/>
      <w:r>
        <w:rPr>
          <w:rFonts w:ascii="Georgia" w:hAnsi="Georgia"/>
        </w:rPr>
        <w:t xml:space="preserve"> К тому же под реструктуризацию попали два крупнейших банка страны, и владельцы вкладов более застрахованной суммы (100 </w:t>
      </w:r>
      <w:proofErr w:type="spellStart"/>
      <w:proofErr w:type="gramStart"/>
      <w:r>
        <w:rPr>
          <w:rFonts w:ascii="Georgia" w:hAnsi="Georgia"/>
        </w:rPr>
        <w:t>тыс</w:t>
      </w:r>
      <w:proofErr w:type="spellEnd"/>
      <w:proofErr w:type="gramEnd"/>
      <w:r>
        <w:rPr>
          <w:rFonts w:ascii="Georgia" w:hAnsi="Georgia"/>
        </w:rPr>
        <w:t xml:space="preserve"> евро) могут потерять до 40% в </w:t>
      </w:r>
      <w:proofErr w:type="spellStart"/>
      <w:r>
        <w:rPr>
          <w:rFonts w:ascii="Georgia" w:hAnsi="Georgia"/>
        </w:rPr>
        <w:t>Bank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of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Cyprus</w:t>
      </w:r>
      <w:proofErr w:type="spellEnd"/>
      <w:r>
        <w:rPr>
          <w:rFonts w:ascii="Georgia" w:hAnsi="Georgia"/>
        </w:rPr>
        <w:t xml:space="preserve">, где находится много средств российских компаний и физических лиц,  и более 80% в ликвидируемом банке </w:t>
      </w:r>
      <w:proofErr w:type="spellStart"/>
      <w:r>
        <w:rPr>
          <w:rFonts w:ascii="Georgia" w:hAnsi="Georgia"/>
        </w:rPr>
        <w:t>Laiki</w:t>
      </w:r>
      <w:proofErr w:type="spellEnd"/>
      <w:r>
        <w:rPr>
          <w:rFonts w:ascii="Georgia" w:hAnsi="Georgia"/>
        </w:rPr>
        <w:t xml:space="preserve">. </w:t>
      </w:r>
      <w:proofErr w:type="gramStart"/>
      <w:r>
        <w:rPr>
          <w:rFonts w:ascii="Georgia" w:hAnsi="Georgia"/>
        </w:rPr>
        <w:t xml:space="preserve">По оценке </w:t>
      </w:r>
      <w:proofErr w:type="spellStart"/>
      <w:r>
        <w:rPr>
          <w:rFonts w:ascii="Georgia" w:hAnsi="Georgia"/>
        </w:rPr>
        <w:t>Moody’s</w:t>
      </w:r>
      <w:proofErr w:type="spellEnd"/>
      <w:r>
        <w:rPr>
          <w:rFonts w:ascii="Georgia" w:hAnsi="Georgia"/>
        </w:rPr>
        <w:t>, объем депозитов российских компаний на Кипре составляет порядка $19 млрд., а общий объем потенциальных рисков российских банков (через кредиты российским компаниям, собственные денежные средства в кипрских банках и инвестиции в дочерние кипрские компании) достигает $43-53 млрд. Впрочем, последняя цифра представляется завышенной – большинство крупнейших российских корпораций и банков уже сообщили, что не держали значительных сумм денег на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Кипре</w:t>
      </w:r>
      <w:proofErr w:type="gramEnd"/>
      <w:r>
        <w:rPr>
          <w:rFonts w:ascii="Georgia" w:hAnsi="Georgia"/>
        </w:rPr>
        <w:t xml:space="preserve">, а использовали счета в кипрских банках в основном для транзитных расчетов. </w:t>
      </w:r>
      <w:proofErr w:type="gramStart"/>
      <w:r>
        <w:rPr>
          <w:rFonts w:ascii="Georgia" w:hAnsi="Georgia"/>
        </w:rPr>
        <w:t>Угроза негативного влияния кипрского кризиса на операционную деятельность российских холдингов и финансовых структур, зарегистрированных на Кипре, и на их крупнейших российских кредиторов, вызвала рекордный с 2011 г. недельный отток средств из глобальных фондов, инвестирующих в российские акции – по данным EPFR, $235 млн. Впрочем, к концу недели, после того, как кипрские банки после долгих проволочек все же были открыты,  а глава</w:t>
      </w:r>
      <w:proofErr w:type="gramEnd"/>
      <w:r>
        <w:rPr>
          <w:rFonts w:ascii="Georgia" w:hAnsi="Georgia"/>
        </w:rPr>
        <w:t xml:space="preserve"> ВЭБ заявил о готовности помочь тем российским компаниям, у которых </w:t>
      </w:r>
      <w:proofErr w:type="gramStart"/>
      <w:r>
        <w:rPr>
          <w:rFonts w:ascii="Georgia" w:hAnsi="Georgia"/>
        </w:rPr>
        <w:t>оказались</w:t>
      </w:r>
      <w:proofErr w:type="gramEnd"/>
      <w:r>
        <w:rPr>
          <w:rFonts w:ascii="Georgia" w:hAnsi="Georgia"/>
        </w:rPr>
        <w:t xml:space="preserve"> заморожены счета на Кипре, опасения несколько утихли. Однако последовал новый негатив из Европы – лидер победившей на парламентских выборах Демократической партии Италии </w:t>
      </w:r>
      <w:proofErr w:type="spellStart"/>
      <w:r>
        <w:rPr>
          <w:rFonts w:ascii="Georgia" w:hAnsi="Georgia"/>
        </w:rPr>
        <w:t>Берсани</w:t>
      </w:r>
      <w:proofErr w:type="spellEnd"/>
      <w:r>
        <w:rPr>
          <w:rFonts w:ascii="Georgia" w:hAnsi="Georgia"/>
        </w:rPr>
        <w:t xml:space="preserve"> не смог сформировать коалиционное правительство, что грозит  затяжным политическим кризисом и, возможно, новыми выборами.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>По итогам недели индекс ММВБ потерял 0,2%, индекс РТС 0,7%. В лидерах снижения – акции ТНК-ВР Холдинг (</w:t>
      </w:r>
      <w:proofErr w:type="spellStart"/>
      <w:proofErr w:type="gramStart"/>
      <w:r>
        <w:rPr>
          <w:rFonts w:ascii="Georgia" w:hAnsi="Georgia"/>
        </w:rPr>
        <w:t>обыкн</w:t>
      </w:r>
      <w:proofErr w:type="spellEnd"/>
      <w:proofErr w:type="gramEnd"/>
      <w:r>
        <w:rPr>
          <w:rFonts w:ascii="Georgia" w:hAnsi="Georgia"/>
        </w:rPr>
        <w:t xml:space="preserve"> -23, </w:t>
      </w:r>
      <w:proofErr w:type="spellStart"/>
      <w:r>
        <w:rPr>
          <w:rFonts w:ascii="Georgia" w:hAnsi="Georgia"/>
        </w:rPr>
        <w:t>прив</w:t>
      </w:r>
      <w:proofErr w:type="spellEnd"/>
      <w:r>
        <w:rPr>
          <w:rFonts w:ascii="Georgia" w:hAnsi="Georgia"/>
        </w:rPr>
        <w:t xml:space="preserve"> -24%) после отказа Роснефти от выставления оферты </w:t>
      </w:r>
      <w:proofErr w:type="spellStart"/>
      <w:r>
        <w:rPr>
          <w:rFonts w:ascii="Georgia" w:hAnsi="Georgia"/>
        </w:rPr>
        <w:t>миноритариям</w:t>
      </w:r>
      <w:proofErr w:type="spellEnd"/>
      <w:r>
        <w:rPr>
          <w:rFonts w:ascii="Georgia" w:hAnsi="Georgia"/>
        </w:rPr>
        <w:t xml:space="preserve">. Более того, ТНК-ВР сразу после завершения поглощения становится донором Роснефти – совет директоров госкомпании одобрил займы у структур ТНК-ВР объемом до $10 млрд. Среди других аутсайдеров - акции финансового сектора: ВТБ (-2,9%), </w:t>
      </w:r>
      <w:proofErr w:type="spellStart"/>
      <w:r>
        <w:rPr>
          <w:rFonts w:ascii="Georgia" w:hAnsi="Georgia"/>
        </w:rPr>
        <w:t>БСПб</w:t>
      </w:r>
      <w:proofErr w:type="spellEnd"/>
      <w:r>
        <w:rPr>
          <w:rFonts w:ascii="Georgia" w:hAnsi="Georgia"/>
        </w:rPr>
        <w:t xml:space="preserve"> (-5,6%), банк «Возрождение» (-9,0%); металлургического и горнодобывающего сектора: Северсталь (-7,4%), </w:t>
      </w:r>
      <w:proofErr w:type="spellStart"/>
      <w:r>
        <w:rPr>
          <w:rFonts w:ascii="Georgia" w:hAnsi="Georgia"/>
        </w:rPr>
        <w:t>Мечел</w:t>
      </w:r>
      <w:proofErr w:type="spellEnd"/>
      <w:r>
        <w:rPr>
          <w:rFonts w:ascii="Georgia" w:hAnsi="Georgia"/>
        </w:rPr>
        <w:t xml:space="preserve"> (-5,8%), </w:t>
      </w:r>
      <w:proofErr w:type="spellStart"/>
      <w:r>
        <w:rPr>
          <w:rFonts w:ascii="Georgia" w:hAnsi="Georgia"/>
        </w:rPr>
        <w:t>Распадская</w:t>
      </w:r>
      <w:proofErr w:type="spellEnd"/>
      <w:r>
        <w:rPr>
          <w:rFonts w:ascii="Georgia" w:hAnsi="Georgia"/>
        </w:rPr>
        <w:t xml:space="preserve"> (-5,4%), хуже рынка были и компании сектора электроэнергетики. Газпром, объявивший о падении чистой прибыли по РСБУ в 2012 г. на 37%, что исходя из 25% нормы выплат предполагает дивиденды на уровне 6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за </w:t>
      </w:r>
      <w:proofErr w:type="gramStart"/>
      <w:r>
        <w:rPr>
          <w:rFonts w:ascii="Georgia" w:hAnsi="Georgia"/>
        </w:rPr>
        <w:t>акцию</w:t>
      </w:r>
      <w:proofErr w:type="gramEnd"/>
      <w:r>
        <w:rPr>
          <w:rFonts w:ascii="Georgia" w:hAnsi="Georgia"/>
        </w:rPr>
        <w:t xml:space="preserve"> в то время как ранее компания давала ориентир в 7-8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за акцию, потерял за неделю 4,3% и торгуется вблизи 4-х летних минимумов. 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пятницу в отсутствие внешних сигналов с большинства западных рынков (биржи в США и Европе были закрыты из-за пасхальных каникул) российские фондовые индексы немного подросли (+0,3-0,4%). Поддержку российскому рынку оказало сильное закрытие </w:t>
      </w:r>
      <w:r>
        <w:rPr>
          <w:rFonts w:ascii="Georgia" w:hAnsi="Georgia"/>
        </w:rPr>
        <w:lastRenderedPageBreak/>
        <w:t>американских бирж накануне (S&amp;P 500 обновил исторический рекорд)</w:t>
      </w:r>
      <w:proofErr w:type="gramStart"/>
      <w:r>
        <w:rPr>
          <w:rFonts w:ascii="Georgia" w:hAnsi="Georgia"/>
        </w:rPr>
        <w:t xml:space="preserve"> ,</w:t>
      </w:r>
      <w:proofErr w:type="gramEnd"/>
      <w:r>
        <w:rPr>
          <w:rFonts w:ascii="Georgia" w:hAnsi="Georgia"/>
        </w:rPr>
        <w:t xml:space="preserve"> а затем – статистика из США. Данные о потребительских доходах и расходах за февраль оказались лучше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>: после резкого спада в январе, в следующем месяце доходы выросли на 1,1% (</w:t>
      </w:r>
      <w:proofErr w:type="spellStart"/>
      <w:r>
        <w:rPr>
          <w:rFonts w:ascii="Georgia" w:hAnsi="Georgia"/>
        </w:rPr>
        <w:t>cons</w:t>
      </w:r>
      <w:proofErr w:type="spellEnd"/>
      <w:r>
        <w:rPr>
          <w:rFonts w:ascii="Georgia" w:hAnsi="Georgia"/>
        </w:rPr>
        <w:t xml:space="preserve"> +0,8%), а расходы – на 0,7% (</w:t>
      </w:r>
      <w:proofErr w:type="spellStart"/>
      <w:r>
        <w:rPr>
          <w:rFonts w:ascii="Georgia" w:hAnsi="Georgia"/>
        </w:rPr>
        <w:t>cons</w:t>
      </w:r>
      <w:proofErr w:type="spellEnd"/>
      <w:r>
        <w:rPr>
          <w:rFonts w:ascii="Georgia" w:hAnsi="Georgia"/>
        </w:rPr>
        <w:t xml:space="preserve"> 0,6%), причем январские данные были пересмотрены в сторону повышения. К тому же индекс потребительского доверия, рассчитываемый </w:t>
      </w:r>
      <w:proofErr w:type="spellStart"/>
      <w:r>
        <w:rPr>
          <w:rFonts w:ascii="Georgia" w:hAnsi="Georgia"/>
        </w:rPr>
        <w:t>Мичиганским</w:t>
      </w:r>
      <w:proofErr w:type="spellEnd"/>
      <w:r>
        <w:rPr>
          <w:rFonts w:ascii="Georgia" w:hAnsi="Georgia"/>
        </w:rPr>
        <w:t>  университетом, неожиданно увеличился в марте (до 78,6, что является максимальным значениям за 4 месяца), хотя предварительное значение показателя (71,8) предполагало резкое снижение по сравнению с февралем.  Таким образом, потребительский спрос в США остается достаточно крепким, несмотря на отмену налоговой льготы с начала года и запущенный с 1 марта процесс секвестра бюджетных расходов (его влияние на экономику еще не успело проявиться).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По итогам последнего дня торговой недели большинство ликвидных бумаг подорожало в пределах 0,5%, в лидеры роста вышли АвтоВАЗ (+5,7%), Аэрофлот (+1,6%) и </w:t>
      </w:r>
      <w:proofErr w:type="spellStart"/>
      <w:r>
        <w:rPr>
          <w:rFonts w:ascii="Georgia" w:hAnsi="Georgia"/>
        </w:rPr>
        <w:t>электросетевые</w:t>
      </w:r>
      <w:proofErr w:type="spellEnd"/>
      <w:r>
        <w:rPr>
          <w:rFonts w:ascii="Georgia" w:hAnsi="Georgia"/>
        </w:rPr>
        <w:t xml:space="preserve"> компании. Лидером снижения стали акции </w:t>
      </w:r>
      <w:proofErr w:type="spellStart"/>
      <w:r>
        <w:rPr>
          <w:rFonts w:ascii="Georgia" w:hAnsi="Georgia"/>
        </w:rPr>
        <w:t>Распадской</w:t>
      </w:r>
      <w:proofErr w:type="spellEnd"/>
      <w:r>
        <w:rPr>
          <w:rFonts w:ascii="Georgia" w:hAnsi="Georgia"/>
        </w:rPr>
        <w:t xml:space="preserve"> (-2,2%) – компания опубликовала годовую финансовую отчетность по МСФО, которая оказалась хуже ожиданий рынка.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Новостной фон в выходные. Последние заявления КНДР повышают военные риски в регионе. ЦБ Кипра отменил внутренние ограничения операций по банковским картам и раскрыл условия </w:t>
      </w:r>
      <w:proofErr w:type="spellStart"/>
      <w:r>
        <w:rPr>
          <w:rFonts w:ascii="Georgia" w:hAnsi="Georgia"/>
        </w:rPr>
        <w:t>рекапитализации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Bank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of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Cyprus</w:t>
      </w:r>
      <w:proofErr w:type="spellEnd"/>
      <w:r>
        <w:rPr>
          <w:rFonts w:ascii="Georgia" w:hAnsi="Georgia"/>
        </w:rPr>
        <w:t xml:space="preserve">, согласно которым потери владельцев вкладов более 100 тыс. евро могут составить 60% (ранее называлась цифра в 40%). Так, 37,5% суммы вклада будет немедленно списано и конвертировано в акции </w:t>
      </w:r>
      <w:proofErr w:type="spellStart"/>
      <w:r>
        <w:rPr>
          <w:rFonts w:ascii="Georgia" w:hAnsi="Georgia"/>
        </w:rPr>
        <w:t>Bank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of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Cyprus</w:t>
      </w:r>
      <w:proofErr w:type="spellEnd"/>
      <w:r>
        <w:rPr>
          <w:rFonts w:ascii="Georgia" w:hAnsi="Georgia"/>
        </w:rPr>
        <w:t xml:space="preserve">, еще 22,5% - временно заморожено на не приносящих дохода счетах и впоследствии может быть также принудительно конвертировано в акции банка. Общий объем </w:t>
      </w:r>
      <w:proofErr w:type="spellStart"/>
      <w:r>
        <w:rPr>
          <w:rFonts w:ascii="Georgia" w:hAnsi="Georgia"/>
        </w:rPr>
        <w:t>рекапитализации</w:t>
      </w:r>
      <w:proofErr w:type="spellEnd"/>
      <w:r>
        <w:rPr>
          <w:rFonts w:ascii="Georgia" w:hAnsi="Georgia"/>
        </w:rPr>
        <w:t xml:space="preserve"> станет ясен после независимой оценки банка. Оставшиеся 40% также временно замораживаются для поддержания ликвидности банка, однако эти средства вскоре </w:t>
      </w:r>
      <w:proofErr w:type="gramStart"/>
      <w:r>
        <w:rPr>
          <w:rFonts w:ascii="Georgia" w:hAnsi="Georgia"/>
        </w:rPr>
        <w:t>обещают разморозить и по ним</w:t>
      </w:r>
      <w:proofErr w:type="gramEnd"/>
      <w:r>
        <w:rPr>
          <w:rFonts w:ascii="Georgia" w:hAnsi="Georgia"/>
        </w:rPr>
        <w:t xml:space="preserve"> будет начисляться повышенная процентная ставка. Таким образом, потери вкладчиков крупнейшего кипрского банка, в том числе российских, будут выше, чем предполагалось ранее. При этом первый вице-премьер РФ И. Шувалов сообщил, что государство не будет оказывать помощь российским держателям кипрских депозитов в целом, но готово отдельно рассматривать конкретные ситуации, в частности, в случае потерь госкомпаний. В субботу президент Италии </w:t>
      </w:r>
      <w:proofErr w:type="gramStart"/>
      <w:r>
        <w:rPr>
          <w:rFonts w:ascii="Georgia" w:hAnsi="Georgia"/>
        </w:rPr>
        <w:t>Дж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Наполитано</w:t>
      </w:r>
      <w:proofErr w:type="spellEnd"/>
      <w:r>
        <w:rPr>
          <w:rFonts w:ascii="Georgia" w:hAnsi="Georgia"/>
        </w:rPr>
        <w:t xml:space="preserve"> опроверг появившуюся информацию о готовности досрочно уйти в отставку (плановый срок завершения полномочий -1 5 мая). Это снижает вероятность новых парламентских выборов в ближайшее время, поскольку по закону полномочия президента в период перед истечением полномочий ограничены – он не имеет права распустить парламент и назначить новые выборы. Стороны пытаются найти выход из политического тупика, затягивание которого может подорвать доверие рынков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итальянским </w:t>
      </w:r>
      <w:proofErr w:type="spellStart"/>
      <w:r>
        <w:rPr>
          <w:rFonts w:ascii="Georgia" w:hAnsi="Georgia"/>
        </w:rPr>
        <w:t>гособлигациям</w:t>
      </w:r>
      <w:proofErr w:type="spellEnd"/>
      <w:r>
        <w:rPr>
          <w:rFonts w:ascii="Georgia" w:hAnsi="Georgia"/>
        </w:rPr>
        <w:t xml:space="preserve"> и вызвать новый виток бегства от рисков. Умеренно негативные новости поступили из Китая – власти Пекина запретили приобретать второе жилье домохозяйствам, состоящим из одного человека, а также ввели 20% налог на доход от роста рыночной стоимости жилья. Эти меры призваны охладить спекулятивный спрос на жилье в Китае, что напряженно воспринимается рынками, поскольку под давлением может оказаться мировой спрос на сырье.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Сегодня утром азиатские фондовые индексы снижаются, MSCI </w:t>
      </w:r>
      <w:proofErr w:type="spellStart"/>
      <w:r>
        <w:rPr>
          <w:rFonts w:ascii="Georgia" w:hAnsi="Georgia"/>
        </w:rPr>
        <w:t>Asia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Pacific</w:t>
      </w:r>
      <w:proofErr w:type="spellEnd"/>
      <w:r>
        <w:rPr>
          <w:rFonts w:ascii="Georgia" w:hAnsi="Georgia"/>
        </w:rPr>
        <w:t xml:space="preserve"> теряет 0,9% на неоднозначных экономических данных из Китая и Японии. Так, индекс доверия к экономике со стороны крупной промышленности Японии (</w:t>
      </w:r>
      <w:proofErr w:type="spellStart"/>
      <w:r>
        <w:rPr>
          <w:rFonts w:ascii="Georgia" w:hAnsi="Georgia"/>
        </w:rPr>
        <w:t>Tankan</w:t>
      </w:r>
      <w:proofErr w:type="spellEnd"/>
      <w:r>
        <w:rPr>
          <w:rFonts w:ascii="Georgia" w:hAnsi="Georgia"/>
        </w:rPr>
        <w:t xml:space="preserve">) повысился до -8 (максимум с 2011 г.), однако оказался хуже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. Индекс </w:t>
      </w:r>
      <w:r>
        <w:rPr>
          <w:rFonts w:ascii="Georgia" w:hAnsi="Georgia"/>
        </w:rPr>
        <w:lastRenderedPageBreak/>
        <w:t xml:space="preserve">производственной активности Китая PMI </w:t>
      </w:r>
      <w:proofErr w:type="spellStart"/>
      <w:r>
        <w:rPr>
          <w:rFonts w:ascii="Georgia" w:hAnsi="Georgia"/>
        </w:rPr>
        <w:t>Manufacturing</w:t>
      </w:r>
      <w:proofErr w:type="spellEnd"/>
      <w:r>
        <w:rPr>
          <w:rFonts w:ascii="Georgia" w:hAnsi="Georgia"/>
        </w:rPr>
        <w:t xml:space="preserve">, рассчитываемый Национальным бюро статистики  (50,9), хотя и достиг в марте максимума </w:t>
      </w:r>
      <w:proofErr w:type="gramStart"/>
      <w:r>
        <w:rPr>
          <w:rFonts w:ascii="Georgia" w:hAnsi="Georgia"/>
        </w:rPr>
        <w:t>за</w:t>
      </w:r>
      <w:proofErr w:type="gramEnd"/>
      <w:r>
        <w:rPr>
          <w:rFonts w:ascii="Georgia" w:hAnsi="Georgia"/>
        </w:rPr>
        <w:t xml:space="preserve"> последние 11 месяцев, оказался ниже </w:t>
      </w:r>
      <w:proofErr w:type="spellStart"/>
      <w:r>
        <w:rPr>
          <w:rFonts w:ascii="Georgia" w:hAnsi="Georgia"/>
        </w:rPr>
        <w:t>консенсус-прогноза</w:t>
      </w:r>
      <w:proofErr w:type="spellEnd"/>
      <w:r>
        <w:rPr>
          <w:rFonts w:ascii="Georgia" w:hAnsi="Georgia"/>
        </w:rPr>
        <w:t xml:space="preserve"> (51,2). Альтернативный индикатор от HSBC  также указывает на ускорение  производственной активности в марте – рост с 50,4 до 51,6, что совпало с консенсусом.  Американские фьючерсы торгуются в слабом минусе, цены на нефть умеренно корректируются вниз. </w:t>
      </w:r>
      <w:r>
        <w:rPr>
          <w:rFonts w:ascii="Georgia" w:hAnsi="Georgia"/>
          <w:b/>
          <w:bCs/>
        </w:rPr>
        <w:t>На этом фоне мы ожидаем умеренного снижения на открытие российских торгов.</w:t>
      </w:r>
      <w:r>
        <w:rPr>
          <w:rFonts w:ascii="Georgia" w:hAnsi="Georgia"/>
        </w:rPr>
        <w:t xml:space="preserve"> Рынки континентальной Европы, Великобритании, Австралии, Канады и Новой Зеландии закрыты в связи с пасхальными праздниками. Таким образом, в отсутствие большинства внешних индикаторов до открытия би</w:t>
      </w:r>
      <w:proofErr w:type="gramStart"/>
      <w:r>
        <w:rPr>
          <w:rFonts w:ascii="Georgia" w:hAnsi="Georgia"/>
        </w:rPr>
        <w:t>рж в СШ</w:t>
      </w:r>
      <w:proofErr w:type="gramEnd"/>
      <w:r>
        <w:rPr>
          <w:rFonts w:ascii="Georgia" w:hAnsi="Georgia"/>
        </w:rPr>
        <w:t xml:space="preserve">А активность на российском рынке ожидается невысокой. В США выйдут данные по индексу производственной активности (ISM </w:t>
      </w:r>
      <w:proofErr w:type="spellStart"/>
      <w:r>
        <w:rPr>
          <w:rFonts w:ascii="Georgia" w:hAnsi="Georgia"/>
        </w:rPr>
        <w:t>Manufacturing</w:t>
      </w:r>
      <w:proofErr w:type="spellEnd"/>
      <w:r>
        <w:rPr>
          <w:rFonts w:ascii="Georgia" w:hAnsi="Georgia"/>
        </w:rPr>
        <w:t xml:space="preserve">) и расходам на строительство. В России будет опубликована финансовая отчетность </w:t>
      </w:r>
      <w:proofErr w:type="spellStart"/>
      <w:r>
        <w:rPr>
          <w:rFonts w:ascii="Georgia" w:hAnsi="Georgia"/>
        </w:rPr>
        <w:t>Русгидро</w:t>
      </w:r>
      <w:proofErr w:type="spellEnd"/>
      <w:r>
        <w:rPr>
          <w:rFonts w:ascii="Georgia" w:hAnsi="Georgia"/>
        </w:rPr>
        <w:t xml:space="preserve"> за 2012 г. (МСФО).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Среди ключевых событий наступившей недели – заседания </w:t>
      </w:r>
      <w:proofErr w:type="spellStart"/>
      <w:r>
        <w:rPr>
          <w:rFonts w:ascii="Georgia" w:hAnsi="Georgia"/>
        </w:rPr>
        <w:t>центробанков</w:t>
      </w:r>
      <w:proofErr w:type="spellEnd"/>
      <w:r>
        <w:rPr>
          <w:rFonts w:ascii="Georgia" w:hAnsi="Georgia"/>
        </w:rPr>
        <w:t xml:space="preserve"> (Банк России – 2 апреля, Банк Японии – 3-4 апреля, ЕЦБ – 4 апреля, Банк Англии – 4 апреля). От нового главы Банка Японии ждут новых денежных стимулов, в частности, увеличения объемов покупки активов, чтобы вырваться из многолетней ловушки дефляции и поддержать экспортеров ослаблением иены.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Интрига, связанная с переносом заседания российского ЦБ с середины месяца на его начало, усугубляется все более явными сигналами давления на ЦБ со стороны различных ветвей власти и бизнеса с целью добиться смягчения кредитно-денежной политики в условиях все более явного торможения экономического роста. По словам И. Шувалова, правительство и парламент обсуждают возможность возложить на ЦБ ответственность не только за  ценовую стабильность и защиту рубля, но и за экономический рост. Минэкономразвития признает, что при сохранении текущих трендов рост ВВП по итогам года может не достичь и 3% (при официальном прогнозе 3,6%) – и считает, что ускорения роста не произойдет, если кредиты для предприятий не станут доступнее.  При этом возможности ЦБ снизить стоимость кредита для экономики ограничены – основной объем рефинансирования через </w:t>
      </w:r>
      <w:proofErr w:type="gramStart"/>
      <w:r>
        <w:rPr>
          <w:rFonts w:ascii="Georgia" w:hAnsi="Georgia"/>
        </w:rPr>
        <w:t>аукционное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репо</w:t>
      </w:r>
      <w:proofErr w:type="spellEnd"/>
      <w:r>
        <w:rPr>
          <w:rFonts w:ascii="Georgia" w:hAnsi="Georgia"/>
        </w:rPr>
        <w:t xml:space="preserve"> банки и так получают по ставке примерно 5,5%, т.е. значительно ниже инфляции. Данные за март указывают на постепенное замедление инфляции примерно до 0,1% в неделю, однако пока годовые темпы инфляции остаются высокими (7,1-7,2%). Мы полагаем, что ЦБ на этот раз не пойдет на снижение ставок, но может дать сигнал, что в ближайшем будущем для этого могут появиться условия. Это было бы позитивно воспринято рынком. Есть вероятность, что будут приняты нестандартные решения – например, снижение ставки рефинансирования и ставок предоставления банкам кредитов под залог нерыночных активов (сигнал смягчения денежной политики, не оказывающий непосредственного влияния на рынок) при сохранении на прежнем уровне ставки </w:t>
      </w:r>
      <w:proofErr w:type="spellStart"/>
      <w:r>
        <w:rPr>
          <w:rFonts w:ascii="Georgia" w:hAnsi="Georgia"/>
        </w:rPr>
        <w:t>репо</w:t>
      </w:r>
      <w:proofErr w:type="spellEnd"/>
      <w:r>
        <w:rPr>
          <w:rFonts w:ascii="Georgia" w:hAnsi="Georgia"/>
        </w:rPr>
        <w:t xml:space="preserve"> (практически значимый для рынка индикатор).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proofErr w:type="gramStart"/>
      <w:r>
        <w:rPr>
          <w:rFonts w:ascii="Georgia" w:hAnsi="Georgia"/>
        </w:rPr>
        <w:t>Из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зарубежной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на этой неделе основным будет отчет по рынку труда США (</w:t>
      </w:r>
      <w:proofErr w:type="spellStart"/>
      <w:r>
        <w:rPr>
          <w:rFonts w:ascii="Georgia" w:hAnsi="Georgia"/>
        </w:rPr>
        <w:t>non-farm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payrolls</w:t>
      </w:r>
      <w:proofErr w:type="spellEnd"/>
      <w:r>
        <w:rPr>
          <w:rFonts w:ascii="Georgia" w:hAnsi="Georgia"/>
        </w:rPr>
        <w:t xml:space="preserve"> – 5 апреля). Кроме того, выйдут данные о производственной активности и сфере услуг в еврозоне (2 и 4 апреля), активности в непроизводственном секторе США (3 апреля), розничные продажи в еврозоне, финальная оценка роста ВВП еврозоны,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 в Германии (5 апреля). </w:t>
      </w:r>
      <w:r>
        <w:br/>
      </w:r>
      <w:r>
        <w:br/>
      </w:r>
      <w:r>
        <w:rPr>
          <w:rFonts w:ascii="Georgia" w:hAnsi="Georgia"/>
        </w:rPr>
        <w:t xml:space="preserve">Корпоративные события недели – Сбербанк проведет в Лондоне и Нью-Йорке День Инвестора (3-4 апреля), а 5 апреля опубликует результаты 1Q13 (РСБУ), банк </w:t>
      </w:r>
      <w:r>
        <w:rPr>
          <w:rFonts w:ascii="Georgia" w:hAnsi="Georgia"/>
        </w:rPr>
        <w:lastRenderedPageBreak/>
        <w:t xml:space="preserve">«Возрождение» проводит встречу с аналитиками (2 апреля), </w:t>
      </w:r>
      <w:proofErr w:type="spellStart"/>
      <w:r>
        <w:rPr>
          <w:rFonts w:ascii="Georgia" w:hAnsi="Georgia"/>
        </w:rPr>
        <w:t>Татнефть</w:t>
      </w:r>
      <w:proofErr w:type="spellEnd"/>
      <w:r>
        <w:rPr>
          <w:rFonts w:ascii="Georgia" w:hAnsi="Georgia"/>
        </w:rPr>
        <w:t xml:space="preserve"> опубликует финансовые результаты 2012 г. (МСФО) (5 апреля), Совет директоров </w:t>
      </w:r>
      <w:proofErr w:type="spellStart"/>
      <w:r>
        <w:rPr>
          <w:rFonts w:ascii="Georgia" w:hAnsi="Georgia"/>
        </w:rPr>
        <w:t>Фосагро</w:t>
      </w:r>
      <w:proofErr w:type="spellEnd"/>
      <w:r>
        <w:rPr>
          <w:rFonts w:ascii="Georgia" w:hAnsi="Georgia"/>
        </w:rPr>
        <w:t xml:space="preserve"> примет рекомендации по дивидендам (5 апреля).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Завершение пасхальных каникул, </w:t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и заседания мировых </w:t>
      </w:r>
      <w:proofErr w:type="spellStart"/>
      <w:r>
        <w:rPr>
          <w:rFonts w:ascii="Georgia" w:hAnsi="Georgia"/>
        </w:rPr>
        <w:t>центробанков</w:t>
      </w:r>
      <w:proofErr w:type="spellEnd"/>
      <w:r>
        <w:rPr>
          <w:rFonts w:ascii="Georgia" w:hAnsi="Georgia"/>
        </w:rPr>
        <w:t xml:space="preserve"> дадут на этой неделе новые ориентиры рынку. Основные факторы риска связаны с негативными новостями из Европы. Для России первая реакция на кипрские события, вероятно, в основном уже отыграна, дальнейшее будет зависеть от фактических потерь корпораций и банков, с одной стороны, и от реакции финансовых рынков по отношению к России (инвесторы заняли осторожную позицию, учитывая возможные потери российского бизнеса от кипрских рисков). 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</w:p>
    <w:sectPr w:rsidR="00460FA5" w:rsidSect="00B7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239E"/>
    <w:rsid w:val="00174473"/>
    <w:rsid w:val="00B5239E"/>
    <w:rsid w:val="00B714E9"/>
    <w:rsid w:val="00E5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1733</Words>
  <Characters>9883</Characters>
  <Application>Microsoft Office Word</Application>
  <DocSecurity>0</DocSecurity>
  <Lines>82</Lines>
  <Paragraphs>23</Paragraphs>
  <ScaleCrop>false</ScaleCrop>
  <Company>Finam</Company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2013-04-01T06:54:00Z</dcterms:created>
  <dcterms:modified xsi:type="dcterms:W3CDTF">2013-04-01T06:56:00Z</dcterms:modified>
</cp:coreProperties>
</file>